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B21815A" w14:textId="77777777" w:rsidR="00F50765" w:rsidRPr="00434B58" w:rsidRDefault="00F50765">
      <w:pPr>
        <w:rPr>
          <w:rFonts w:asciiTheme="majorHAnsi" w:hAnsiTheme="majorHAnsi"/>
          <w:b/>
          <w:sz w:val="40"/>
        </w:rPr>
      </w:pPr>
      <w:r w:rsidRPr="00434B58">
        <w:rPr>
          <w:rFonts w:asciiTheme="majorHAnsi" w:hAnsiTheme="majorHAnsi"/>
          <w:b/>
          <w:sz w:val="40"/>
        </w:rPr>
        <w:t xml:space="preserve">School Library </w:t>
      </w:r>
      <w:r w:rsidR="00C67AD6" w:rsidRPr="00434B58">
        <w:rPr>
          <w:rFonts w:asciiTheme="majorHAnsi" w:hAnsiTheme="majorHAnsi"/>
          <w:b/>
          <w:sz w:val="40"/>
        </w:rPr>
        <w:t xml:space="preserve">Circulation </w:t>
      </w:r>
      <w:r w:rsidRPr="00434B58">
        <w:rPr>
          <w:rFonts w:asciiTheme="majorHAnsi" w:hAnsiTheme="majorHAnsi"/>
          <w:b/>
          <w:sz w:val="40"/>
        </w:rPr>
        <w:t>Statistics</w:t>
      </w:r>
      <w:r w:rsidR="00C1735A" w:rsidRPr="00434B58">
        <w:rPr>
          <w:rFonts w:asciiTheme="majorHAnsi" w:hAnsiTheme="majorHAnsi"/>
          <w:b/>
          <w:sz w:val="40"/>
        </w:rPr>
        <w:t xml:space="preserve"> Instructions (</w:t>
      </w:r>
      <w:proofErr w:type="spellStart"/>
      <w:r w:rsidR="00C1735A" w:rsidRPr="00434B58">
        <w:rPr>
          <w:rFonts w:asciiTheme="majorHAnsi" w:hAnsiTheme="majorHAnsi"/>
          <w:b/>
          <w:sz w:val="40"/>
        </w:rPr>
        <w:t>Libcode</w:t>
      </w:r>
      <w:proofErr w:type="spellEnd"/>
      <w:r w:rsidR="00C1735A" w:rsidRPr="00434B58">
        <w:rPr>
          <w:rFonts w:asciiTheme="majorHAnsi" w:hAnsiTheme="majorHAnsi"/>
          <w:b/>
          <w:sz w:val="40"/>
        </w:rPr>
        <w:t>)</w:t>
      </w:r>
    </w:p>
    <w:p w14:paraId="7F6C552C" w14:textId="77777777" w:rsidR="00E70680" w:rsidRDefault="00E70680">
      <w:pPr>
        <w:rPr>
          <w:rFonts w:asciiTheme="majorHAnsi" w:hAnsiTheme="majorHAnsi"/>
        </w:rPr>
      </w:pPr>
      <w:r>
        <w:rPr>
          <w:rFonts w:asciiTheme="majorHAnsi" w:hAnsiTheme="majorHAnsi"/>
        </w:rPr>
        <w:t>Prepared by Fran Hughes</w:t>
      </w:r>
    </w:p>
    <w:p w14:paraId="7A0C865F" w14:textId="77777777" w:rsidR="00F50765" w:rsidRPr="00C67AD6" w:rsidRDefault="00F50765">
      <w:pPr>
        <w:rPr>
          <w:rFonts w:asciiTheme="majorHAnsi" w:hAnsiTheme="majorHAnsi"/>
        </w:rPr>
      </w:pPr>
    </w:p>
    <w:p w14:paraId="4D8BE16C" w14:textId="77777777" w:rsidR="006C26F7" w:rsidRPr="00434B58" w:rsidRDefault="006918B5">
      <w:pPr>
        <w:rPr>
          <w:rFonts w:asciiTheme="majorHAnsi" w:hAnsiTheme="majorHAnsi"/>
          <w:b/>
        </w:rPr>
      </w:pPr>
      <w:r w:rsidRPr="00434B58">
        <w:rPr>
          <w:rFonts w:asciiTheme="majorHAnsi" w:hAnsiTheme="majorHAnsi"/>
          <w:b/>
        </w:rPr>
        <w:t>Statistics can provide</w:t>
      </w:r>
      <w:proofErr w:type="gramStart"/>
      <w:r w:rsidR="006C26F7" w:rsidRPr="00434B58">
        <w:rPr>
          <w:rFonts w:asciiTheme="majorHAnsi" w:hAnsiTheme="majorHAnsi"/>
          <w:b/>
        </w:rPr>
        <w:t>:-</w:t>
      </w:r>
      <w:proofErr w:type="gramEnd"/>
    </w:p>
    <w:p w14:paraId="0A53D044" w14:textId="77777777" w:rsidR="006C26F7" w:rsidRPr="00C67AD6" w:rsidRDefault="006918B5" w:rsidP="006C26F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gramStart"/>
      <w:r w:rsidRPr="00C67AD6">
        <w:rPr>
          <w:rFonts w:asciiTheme="majorHAnsi" w:hAnsiTheme="majorHAnsi"/>
        </w:rPr>
        <w:t>information</w:t>
      </w:r>
      <w:proofErr w:type="gramEnd"/>
      <w:r w:rsidRPr="00C67AD6">
        <w:rPr>
          <w:rFonts w:asciiTheme="majorHAnsi" w:hAnsiTheme="majorHAnsi"/>
        </w:rPr>
        <w:t xml:space="preserve"> that can ‘highlight’ </w:t>
      </w:r>
      <w:r w:rsidR="006C26F7" w:rsidRPr="00C67AD6">
        <w:rPr>
          <w:rFonts w:asciiTheme="majorHAnsi" w:hAnsiTheme="majorHAnsi"/>
        </w:rPr>
        <w:t>the activities of the library</w:t>
      </w:r>
      <w:r w:rsidR="00434B58">
        <w:rPr>
          <w:rFonts w:asciiTheme="majorHAnsi" w:hAnsiTheme="majorHAnsi"/>
        </w:rPr>
        <w:t>;</w:t>
      </w:r>
    </w:p>
    <w:p w14:paraId="4C6986FC" w14:textId="77777777" w:rsidR="006C26F7" w:rsidRPr="00C67AD6" w:rsidRDefault="006C26F7" w:rsidP="006C26F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gramStart"/>
      <w:r w:rsidRPr="00C67AD6">
        <w:rPr>
          <w:rFonts w:asciiTheme="majorHAnsi" w:hAnsiTheme="majorHAnsi"/>
        </w:rPr>
        <w:t>p</w:t>
      </w:r>
      <w:r w:rsidR="006918B5" w:rsidRPr="00C67AD6">
        <w:rPr>
          <w:rFonts w:asciiTheme="majorHAnsi" w:hAnsiTheme="majorHAnsi"/>
        </w:rPr>
        <w:t>rovide</w:t>
      </w:r>
      <w:proofErr w:type="gramEnd"/>
      <w:r w:rsidR="006918B5" w:rsidRPr="00C67AD6">
        <w:rPr>
          <w:rFonts w:asciiTheme="majorHAnsi" w:hAnsiTheme="majorHAnsi"/>
        </w:rPr>
        <w:t xml:space="preserve"> data for decision making; </w:t>
      </w:r>
    </w:p>
    <w:p w14:paraId="076C59ED" w14:textId="77777777" w:rsidR="006C26F7" w:rsidRPr="00C67AD6" w:rsidRDefault="006918B5" w:rsidP="006C26F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gramStart"/>
      <w:r w:rsidRPr="00C67AD6">
        <w:rPr>
          <w:rFonts w:asciiTheme="majorHAnsi" w:hAnsiTheme="majorHAnsi"/>
        </w:rPr>
        <w:t>evidence</w:t>
      </w:r>
      <w:proofErr w:type="gramEnd"/>
      <w:r w:rsidRPr="00C67AD6">
        <w:rPr>
          <w:rFonts w:asciiTheme="majorHAnsi" w:hAnsiTheme="majorHAnsi"/>
        </w:rPr>
        <w:t xml:space="preserve"> to confirm the impact of p</w:t>
      </w:r>
      <w:r w:rsidR="006C26F7" w:rsidRPr="00C67AD6">
        <w:rPr>
          <w:rFonts w:asciiTheme="majorHAnsi" w:hAnsiTheme="majorHAnsi"/>
        </w:rPr>
        <w:t>ractices/ policy in the library</w:t>
      </w:r>
      <w:r w:rsidR="00434B58">
        <w:rPr>
          <w:rFonts w:asciiTheme="majorHAnsi" w:hAnsiTheme="majorHAnsi"/>
        </w:rPr>
        <w:t>;</w:t>
      </w:r>
    </w:p>
    <w:p w14:paraId="62C28D8C" w14:textId="77777777" w:rsidR="006918B5" w:rsidRPr="00C67AD6" w:rsidRDefault="006C26F7" w:rsidP="006C26F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gramStart"/>
      <w:r w:rsidRPr="00C67AD6">
        <w:rPr>
          <w:rFonts w:asciiTheme="majorHAnsi" w:hAnsiTheme="majorHAnsi"/>
        </w:rPr>
        <w:t>demonstrate</w:t>
      </w:r>
      <w:proofErr w:type="gramEnd"/>
      <w:r w:rsidRPr="00C67AD6">
        <w:rPr>
          <w:rFonts w:asciiTheme="majorHAnsi" w:hAnsiTheme="majorHAnsi"/>
        </w:rPr>
        <w:t xml:space="preserve"> needs</w:t>
      </w:r>
    </w:p>
    <w:p w14:paraId="5CBD1364" w14:textId="77777777" w:rsidR="00C67AD6" w:rsidRDefault="00C67AD6">
      <w:pPr>
        <w:rPr>
          <w:rFonts w:asciiTheme="majorHAnsi" w:hAnsiTheme="majorHAnsi"/>
        </w:rPr>
      </w:pPr>
    </w:p>
    <w:p w14:paraId="5C9DD3DE" w14:textId="77777777" w:rsidR="00C67AD6" w:rsidRPr="00434B58" w:rsidRDefault="00C67AD6">
      <w:pPr>
        <w:rPr>
          <w:rFonts w:asciiTheme="majorHAnsi" w:hAnsiTheme="majorHAnsi"/>
          <w:b/>
        </w:rPr>
      </w:pPr>
      <w:r w:rsidRPr="00434B58">
        <w:rPr>
          <w:rFonts w:asciiTheme="majorHAnsi" w:hAnsiTheme="majorHAnsi"/>
          <w:b/>
        </w:rPr>
        <w:t>Word of Caution:</w:t>
      </w:r>
    </w:p>
    <w:p w14:paraId="2DD5E51C" w14:textId="77777777" w:rsidR="00C67AD6" w:rsidRDefault="00C67AD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Our aim is to </w:t>
      </w:r>
      <w:r w:rsidR="0032683A">
        <w:rPr>
          <w:rFonts w:asciiTheme="majorHAnsi" w:hAnsiTheme="majorHAnsi"/>
        </w:rPr>
        <w:t>encourage</w:t>
      </w:r>
      <w:r>
        <w:rPr>
          <w:rFonts w:asciiTheme="majorHAnsi" w:hAnsiTheme="majorHAnsi"/>
        </w:rPr>
        <w:t xml:space="preserve"> students </w:t>
      </w:r>
      <w:r w:rsidR="0032683A">
        <w:rPr>
          <w:rFonts w:asciiTheme="majorHAnsi" w:hAnsiTheme="majorHAnsi"/>
        </w:rPr>
        <w:t>to want to read</w:t>
      </w:r>
      <w:r>
        <w:rPr>
          <w:rFonts w:asciiTheme="majorHAnsi" w:hAnsiTheme="majorHAnsi"/>
        </w:rPr>
        <w:t xml:space="preserve"> more.</w:t>
      </w:r>
    </w:p>
    <w:p w14:paraId="01C32783" w14:textId="77777777" w:rsidR="00434B58" w:rsidRDefault="00C67AD6">
      <w:pPr>
        <w:rPr>
          <w:rFonts w:asciiTheme="majorHAnsi" w:hAnsiTheme="majorHAnsi"/>
        </w:rPr>
      </w:pPr>
      <w:r>
        <w:rPr>
          <w:rFonts w:asciiTheme="majorHAnsi" w:hAnsiTheme="majorHAnsi"/>
        </w:rPr>
        <w:t>We want to find positive ways of engaging students in reading.  Strategies such as displays, book talks, recommending books to individuals, sharing/ reading funny parts of books to</w:t>
      </w:r>
      <w:r w:rsidR="00E70680">
        <w:rPr>
          <w:rFonts w:asciiTheme="majorHAnsi" w:hAnsiTheme="majorHAnsi"/>
        </w:rPr>
        <w:t xml:space="preserve"> students, the teacher modeling silent reading during silent reading time, and teachers reading to students daily.</w:t>
      </w:r>
      <w:r>
        <w:rPr>
          <w:rFonts w:asciiTheme="majorHAnsi" w:hAnsiTheme="majorHAnsi"/>
        </w:rPr>
        <w:t xml:space="preserve">  It is better to encourage these types of approaches rather than “</w:t>
      </w:r>
      <w:r w:rsidRPr="00E70680">
        <w:rPr>
          <w:rFonts w:asciiTheme="majorHAnsi" w:hAnsiTheme="majorHAnsi"/>
          <w:i/>
        </w:rPr>
        <w:t>making</w:t>
      </w:r>
      <w:r>
        <w:rPr>
          <w:rFonts w:asciiTheme="majorHAnsi" w:hAnsiTheme="majorHAnsi"/>
        </w:rPr>
        <w:t>” students borrow a book.</w:t>
      </w:r>
    </w:p>
    <w:p w14:paraId="36CF72E1" w14:textId="77777777" w:rsidR="00C67AD6" w:rsidRDefault="00434B58">
      <w:pPr>
        <w:rPr>
          <w:rFonts w:asciiTheme="majorHAnsi" w:hAnsiTheme="majorHAnsi"/>
        </w:rPr>
      </w:pPr>
      <w:r>
        <w:rPr>
          <w:rFonts w:asciiTheme="majorHAnsi" w:hAnsiTheme="majorHAnsi"/>
        </w:rPr>
        <w:t>‘</w:t>
      </w:r>
      <w:r w:rsidRPr="00E70680">
        <w:rPr>
          <w:rFonts w:asciiTheme="majorHAnsi" w:hAnsiTheme="majorHAnsi"/>
          <w:i/>
        </w:rPr>
        <w:t>Making’</w:t>
      </w:r>
      <w:r>
        <w:rPr>
          <w:rFonts w:asciiTheme="majorHAnsi" w:hAnsiTheme="majorHAnsi"/>
        </w:rPr>
        <w:t xml:space="preserve"> students borrow each week will not encourage them to read… finding ways to tempt students to read is more </w:t>
      </w:r>
      <w:r w:rsidR="00E70680">
        <w:rPr>
          <w:rFonts w:asciiTheme="majorHAnsi" w:hAnsiTheme="majorHAnsi"/>
        </w:rPr>
        <w:t xml:space="preserve">a more </w:t>
      </w:r>
      <w:r>
        <w:rPr>
          <w:rFonts w:asciiTheme="majorHAnsi" w:hAnsiTheme="majorHAnsi"/>
        </w:rPr>
        <w:t>effective</w:t>
      </w:r>
      <w:r w:rsidR="00E70680">
        <w:rPr>
          <w:rFonts w:asciiTheme="majorHAnsi" w:hAnsiTheme="majorHAnsi"/>
        </w:rPr>
        <w:t xml:space="preserve"> approach to achieving a change in attitude</w:t>
      </w:r>
      <w:r>
        <w:rPr>
          <w:rFonts w:asciiTheme="majorHAnsi" w:hAnsiTheme="majorHAnsi"/>
        </w:rPr>
        <w:t>.</w:t>
      </w:r>
      <w:r w:rsidR="00E70680">
        <w:rPr>
          <w:rFonts w:asciiTheme="majorHAnsi" w:hAnsiTheme="majorHAnsi"/>
        </w:rPr>
        <w:t xml:space="preserve">  </w:t>
      </w:r>
      <w:r w:rsidR="0032683A">
        <w:rPr>
          <w:rFonts w:asciiTheme="majorHAnsi" w:hAnsiTheme="majorHAnsi"/>
        </w:rPr>
        <w:t>Seek</w:t>
      </w:r>
      <w:bookmarkStart w:id="0" w:name="_GoBack"/>
      <w:bookmarkEnd w:id="0"/>
      <w:r w:rsidR="00E70680">
        <w:rPr>
          <w:rFonts w:asciiTheme="majorHAnsi" w:hAnsiTheme="majorHAnsi"/>
        </w:rPr>
        <w:t xml:space="preserve"> opportunities to demonstrate that reading is enjoyable.  </w:t>
      </w:r>
    </w:p>
    <w:p w14:paraId="4F76F49C" w14:textId="77777777" w:rsidR="00E70680" w:rsidRDefault="00E7068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848"/>
      </w:tblGrid>
      <w:tr w:rsidR="00487022" w:rsidRPr="00487022" w14:paraId="1D46588B" w14:textId="77777777">
        <w:tc>
          <w:tcPr>
            <w:tcW w:w="9848" w:type="dxa"/>
          </w:tcPr>
          <w:p w14:paraId="2192F178" w14:textId="77777777" w:rsidR="00487022" w:rsidRPr="00487022" w:rsidRDefault="00487022">
            <w:pPr>
              <w:rPr>
                <w:rFonts w:asciiTheme="majorHAnsi" w:hAnsiTheme="majorHAnsi"/>
              </w:rPr>
            </w:pPr>
            <w:r w:rsidRPr="00487022">
              <w:rPr>
                <w:rFonts w:asciiTheme="majorHAnsi" w:hAnsiTheme="majorHAnsi"/>
                <w:b/>
              </w:rPr>
              <w:t>How</w:t>
            </w:r>
            <w:r w:rsidRPr="00487022">
              <w:rPr>
                <w:rFonts w:asciiTheme="majorHAnsi" w:hAnsiTheme="majorHAnsi"/>
              </w:rPr>
              <w:t>:</w:t>
            </w:r>
          </w:p>
        </w:tc>
      </w:tr>
    </w:tbl>
    <w:p w14:paraId="2EBF9F12" w14:textId="77777777" w:rsidR="00F50765" w:rsidRPr="00C67AD6" w:rsidRDefault="00C67AD6">
      <w:pPr>
        <w:rPr>
          <w:rFonts w:asciiTheme="majorHAnsi" w:hAnsiTheme="majorHAnsi"/>
        </w:rPr>
      </w:pPr>
      <w:r>
        <w:rPr>
          <w:rFonts w:asciiTheme="majorHAnsi" w:hAnsiTheme="majorHAnsi"/>
        </w:rPr>
        <w:t>Go to …</w:t>
      </w:r>
    </w:p>
    <w:p w14:paraId="08462F76" w14:textId="77777777" w:rsidR="00F50765" w:rsidRPr="00C67AD6" w:rsidRDefault="00F50765">
      <w:pPr>
        <w:rPr>
          <w:rFonts w:asciiTheme="majorHAnsi" w:hAnsiTheme="majorHAnsi"/>
          <w:b/>
        </w:rPr>
      </w:pPr>
      <w:r w:rsidRPr="00C67AD6">
        <w:rPr>
          <w:rFonts w:asciiTheme="majorHAnsi" w:hAnsiTheme="majorHAnsi"/>
          <w:b/>
        </w:rPr>
        <w:t>CIRCULATION MODULE</w:t>
      </w:r>
      <w:r w:rsidR="006918B5" w:rsidRPr="00C67AD6">
        <w:rPr>
          <w:rFonts w:asciiTheme="majorHAnsi" w:hAnsiTheme="majorHAnsi"/>
          <w:b/>
        </w:rPr>
        <w:t xml:space="preserve"> in </w:t>
      </w:r>
      <w:proofErr w:type="spellStart"/>
      <w:r w:rsidR="006918B5" w:rsidRPr="00C67AD6">
        <w:rPr>
          <w:rFonts w:asciiTheme="majorHAnsi" w:hAnsiTheme="majorHAnsi"/>
          <w:b/>
        </w:rPr>
        <w:t>Libcode</w:t>
      </w:r>
      <w:proofErr w:type="spellEnd"/>
      <w:r w:rsidR="006918B5" w:rsidRPr="00C67AD6">
        <w:rPr>
          <w:rFonts w:asciiTheme="majorHAnsi" w:hAnsiTheme="majorHAnsi"/>
          <w:b/>
        </w:rPr>
        <w:t xml:space="preserve"> </w:t>
      </w:r>
    </w:p>
    <w:p w14:paraId="07978502" w14:textId="77777777" w:rsidR="00F50765" w:rsidRPr="00C67AD6" w:rsidRDefault="00F50765">
      <w:pPr>
        <w:rPr>
          <w:rFonts w:asciiTheme="majorHAnsi" w:hAnsiTheme="majorHAnsi"/>
        </w:rPr>
      </w:pPr>
      <w:r w:rsidRPr="00C67AD6">
        <w:rPr>
          <w:rFonts w:asciiTheme="majorHAnsi" w:hAnsiTheme="majorHAnsi"/>
        </w:rPr>
        <w:sym w:font="Wingdings" w:char="F0E0"/>
      </w:r>
      <w:r w:rsidRPr="00C67AD6">
        <w:rPr>
          <w:rFonts w:asciiTheme="majorHAnsi" w:hAnsiTheme="majorHAnsi"/>
        </w:rPr>
        <w:t xml:space="preserve"> Statistics </w:t>
      </w:r>
      <w:r w:rsidRPr="00C67AD6">
        <w:rPr>
          <w:rFonts w:asciiTheme="majorHAnsi" w:hAnsiTheme="majorHAnsi"/>
        </w:rPr>
        <w:sym w:font="Wingdings" w:char="F0E0"/>
      </w:r>
      <w:r w:rsidRPr="00C67AD6">
        <w:rPr>
          <w:rFonts w:asciiTheme="majorHAnsi" w:hAnsiTheme="majorHAnsi"/>
        </w:rPr>
        <w:t xml:space="preserve"> Borrower …</w:t>
      </w:r>
    </w:p>
    <w:p w14:paraId="5AD6479C" w14:textId="77777777" w:rsidR="00F50765" w:rsidRPr="00C67AD6" w:rsidRDefault="00F50765">
      <w:pPr>
        <w:rPr>
          <w:rFonts w:asciiTheme="majorHAnsi" w:hAnsiTheme="majorHAnsi"/>
        </w:rPr>
      </w:pPr>
    </w:p>
    <w:p w14:paraId="69861A1D" w14:textId="77777777" w:rsidR="00F50765" w:rsidRPr="00C67AD6" w:rsidRDefault="00F50765" w:rsidP="00F50765">
      <w:pPr>
        <w:spacing w:beforeLines="1" w:before="2" w:afterLines="1" w:after="2"/>
        <w:rPr>
          <w:rFonts w:asciiTheme="majorHAnsi" w:hAnsiTheme="majorHAnsi" w:cs="Times New Roman"/>
          <w:szCs w:val="20"/>
          <w:lang w:val="en-AU"/>
        </w:rPr>
      </w:pPr>
      <w:r w:rsidRPr="00C67AD6">
        <w:rPr>
          <w:rFonts w:asciiTheme="majorHAnsi" w:hAnsiTheme="majorHAnsi" w:cs="Times New Roman"/>
          <w:b/>
          <w:szCs w:val="20"/>
          <w:lang w:val="en-AU"/>
        </w:rPr>
        <w:t>Borrower</w:t>
      </w:r>
      <w:r w:rsidRPr="00C67AD6">
        <w:rPr>
          <w:rFonts w:asciiTheme="majorHAnsi" w:hAnsiTheme="majorHAnsi" w:cs="Times New Roman"/>
          <w:szCs w:val="20"/>
          <w:lang w:val="en-AU"/>
        </w:rPr>
        <w:t xml:space="preserve"> - This will allow you to check the borrowing habits of a particular Group or Level.  This is </w:t>
      </w:r>
      <w:r w:rsidR="006E2B51" w:rsidRPr="00C67AD6">
        <w:rPr>
          <w:rFonts w:asciiTheme="majorHAnsi" w:hAnsiTheme="majorHAnsi" w:cs="Times New Roman"/>
          <w:szCs w:val="20"/>
          <w:lang w:val="en-AU"/>
        </w:rPr>
        <w:t>useful</w:t>
      </w:r>
      <w:r w:rsidRPr="00C67AD6">
        <w:rPr>
          <w:rFonts w:asciiTheme="majorHAnsi" w:hAnsiTheme="majorHAnsi" w:cs="Times New Roman"/>
          <w:szCs w:val="20"/>
          <w:lang w:val="en-AU"/>
        </w:rPr>
        <w:t xml:space="preserve"> if you are handing out reading achievement awards at the end of each term.</w:t>
      </w:r>
    </w:p>
    <w:p w14:paraId="58A4C0B2" w14:textId="77777777" w:rsidR="00F50765" w:rsidRPr="00C67AD6" w:rsidRDefault="00F50765" w:rsidP="00F50765">
      <w:pPr>
        <w:spacing w:beforeLines="1" w:before="2" w:afterLines="1" w:after="2"/>
        <w:rPr>
          <w:rFonts w:asciiTheme="majorHAnsi" w:hAnsiTheme="majorHAnsi" w:cs="Times New Roman"/>
          <w:szCs w:val="20"/>
          <w:lang w:val="en-AU"/>
        </w:rPr>
      </w:pPr>
    </w:p>
    <w:p w14:paraId="438157A9" w14:textId="77777777" w:rsidR="00F50765" w:rsidRPr="00C67AD6" w:rsidRDefault="00F50765" w:rsidP="00F50765">
      <w:pPr>
        <w:numPr>
          <w:ilvl w:val="0"/>
          <w:numId w:val="1"/>
        </w:numPr>
        <w:spacing w:beforeLines="1" w:before="2" w:afterLines="1" w:after="2"/>
        <w:ind w:left="480"/>
        <w:rPr>
          <w:rFonts w:asciiTheme="majorHAnsi" w:hAnsiTheme="majorHAnsi"/>
          <w:szCs w:val="20"/>
          <w:lang w:val="en-AU"/>
        </w:rPr>
      </w:pPr>
      <w:r w:rsidRPr="00C67AD6">
        <w:rPr>
          <w:rFonts w:asciiTheme="majorHAnsi" w:hAnsiTheme="majorHAnsi"/>
          <w:szCs w:val="20"/>
          <w:lang w:val="en-AU"/>
        </w:rPr>
        <w:t>Select the lowest date range value</w:t>
      </w:r>
    </w:p>
    <w:p w14:paraId="540CD6EB" w14:textId="77777777" w:rsidR="00F50765" w:rsidRPr="00C67AD6" w:rsidRDefault="0032683A" w:rsidP="00F50765">
      <w:pPr>
        <w:numPr>
          <w:ilvl w:val="0"/>
          <w:numId w:val="2"/>
        </w:numPr>
        <w:spacing w:beforeLines="1" w:before="2" w:afterLines="1" w:after="2"/>
        <w:ind w:left="480"/>
        <w:rPr>
          <w:rFonts w:asciiTheme="majorHAnsi" w:hAnsiTheme="majorHAnsi"/>
          <w:szCs w:val="20"/>
          <w:lang w:val="en-AU"/>
        </w:rPr>
      </w:pPr>
      <w:r>
        <w:rPr>
          <w:rFonts w:asciiTheme="majorHAnsi" w:hAnsiTheme="majorHAnsi"/>
          <w:noProof/>
        </w:rPr>
        <w:pict w14:anchorId="5EEDBA5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52pt;margin-top:3.8pt;width:252pt;height:252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3F33035C" w14:textId="77777777" w:rsidR="00487022" w:rsidRPr="00487022" w:rsidRDefault="00487022" w:rsidP="00487022">
                  <w:pPr>
                    <w:rPr>
                      <w:rFonts w:asciiTheme="majorHAnsi" w:hAnsiTheme="majorHAnsi"/>
                      <w:b/>
                      <w:i/>
                    </w:rPr>
                  </w:pPr>
                  <w:r w:rsidRPr="00487022">
                    <w:rPr>
                      <w:rFonts w:asciiTheme="majorHAnsi" w:hAnsiTheme="majorHAnsi"/>
                      <w:b/>
                      <w:i/>
                    </w:rPr>
                    <w:t xml:space="preserve">Transfer data into spreadsheet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 xml:space="preserve">in order to create a visual display of the data </w:t>
                  </w:r>
                </w:p>
                <w:p w14:paraId="2314C6ED" w14:textId="77777777" w:rsidR="00487022" w:rsidRDefault="00487022"/>
                <w:tbl>
                  <w:tblPr>
                    <w:tblW w:w="4536" w:type="dxa"/>
                    <w:tblInd w:w="108" w:type="dxa"/>
                    <w:tblLook w:val="0000" w:firstRow="0" w:lastRow="0" w:firstColumn="0" w:lastColumn="0" w:noHBand="0" w:noVBand="0"/>
                  </w:tblPr>
                  <w:tblGrid>
                    <w:gridCol w:w="1985"/>
                    <w:gridCol w:w="1276"/>
                    <w:gridCol w:w="1275"/>
                  </w:tblGrid>
                  <w:tr w:rsidR="00487022" w:rsidRPr="00C67AD6" w14:paraId="2D454180" w14:textId="77777777">
                    <w:trPr>
                      <w:trHeight w:val="292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F203827" w14:textId="77777777" w:rsidR="00487022" w:rsidRPr="00C67AD6" w:rsidRDefault="00487022" w:rsidP="00487022">
                        <w:pPr>
                          <w:spacing w:before="2" w:after="2"/>
                          <w:ind w:firstLineChars="100" w:firstLine="260"/>
                          <w:rPr>
                            <w:rFonts w:asciiTheme="majorHAnsi" w:hAnsiTheme="majorHAnsi"/>
                            <w:b/>
                            <w:bCs/>
                            <w:szCs w:val="22"/>
                            <w:lang w:val="en-AU"/>
                          </w:rPr>
                        </w:pPr>
                        <w:r w:rsidRPr="00C67AD6">
                          <w:rPr>
                            <w:rFonts w:asciiTheme="majorHAnsi" w:hAnsiTheme="majorHAnsi"/>
                            <w:b/>
                            <w:bCs/>
                            <w:szCs w:val="22"/>
                            <w:lang w:val="en-AU"/>
                          </w:rPr>
                          <w:t> Average items per student by class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2172A00" w14:textId="77777777" w:rsidR="00487022" w:rsidRPr="00C67AD6" w:rsidRDefault="00487022" w:rsidP="00487022">
                        <w:pPr>
                          <w:spacing w:before="2" w:after="2"/>
                          <w:jc w:val="right"/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DB32954" w14:textId="77777777" w:rsidR="00487022" w:rsidRPr="00C67AD6" w:rsidRDefault="00487022" w:rsidP="00487022">
                        <w:pPr>
                          <w:spacing w:before="2" w:after="2"/>
                          <w:jc w:val="right"/>
                          <w:rPr>
                            <w:rFonts w:asciiTheme="majorHAnsi" w:hAnsiTheme="majorHAnsi"/>
                            <w:szCs w:val="20"/>
                            <w:lang w:val="en-AU"/>
                          </w:rPr>
                        </w:pPr>
                      </w:p>
                    </w:tc>
                  </w:tr>
                  <w:tr w:rsidR="00487022" w:rsidRPr="00C67AD6" w14:paraId="7FA7AA34" w14:textId="77777777">
                    <w:trPr>
                      <w:trHeight w:val="292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4EE9800" w14:textId="77777777" w:rsidR="00487022" w:rsidRPr="00C67AD6" w:rsidRDefault="00487022" w:rsidP="00487022">
                        <w:pPr>
                          <w:spacing w:before="2" w:after="2"/>
                          <w:ind w:firstLineChars="100" w:firstLine="260"/>
                          <w:rPr>
                            <w:rFonts w:asciiTheme="majorHAnsi" w:hAnsiTheme="majorHAnsi"/>
                            <w:b/>
                            <w:bCs/>
                            <w:szCs w:val="22"/>
                            <w:lang w:val="en-A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04A234C" w14:textId="77777777" w:rsidR="00487022" w:rsidRPr="00C67AD6" w:rsidRDefault="00487022" w:rsidP="00487022">
                        <w:pPr>
                          <w:spacing w:before="2" w:after="2"/>
                          <w:jc w:val="right"/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</w:pPr>
                        <w:r w:rsidRPr="00C67AD6"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  <w:t>2009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738F8A6" w14:textId="77777777" w:rsidR="00487022" w:rsidRPr="00C67AD6" w:rsidRDefault="00487022" w:rsidP="00487022">
                        <w:pPr>
                          <w:spacing w:before="2" w:after="2"/>
                          <w:jc w:val="right"/>
                          <w:rPr>
                            <w:rFonts w:asciiTheme="majorHAnsi" w:hAnsiTheme="majorHAnsi"/>
                            <w:szCs w:val="20"/>
                            <w:lang w:val="en-AU"/>
                          </w:rPr>
                        </w:pPr>
                        <w:r w:rsidRPr="00C67AD6">
                          <w:rPr>
                            <w:rFonts w:asciiTheme="majorHAnsi" w:hAnsiTheme="majorHAnsi"/>
                            <w:szCs w:val="20"/>
                            <w:lang w:val="en-AU"/>
                          </w:rPr>
                          <w:t>2010</w:t>
                        </w:r>
                      </w:p>
                    </w:tc>
                  </w:tr>
                  <w:tr w:rsidR="00487022" w:rsidRPr="00C67AD6" w14:paraId="4E69C41F" w14:textId="77777777">
                    <w:trPr>
                      <w:trHeight w:val="292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E398C0B" w14:textId="77777777" w:rsidR="00487022" w:rsidRPr="00C67AD6" w:rsidRDefault="00487022" w:rsidP="00487022">
                        <w:pPr>
                          <w:spacing w:before="2" w:after="2"/>
                          <w:rPr>
                            <w:rFonts w:asciiTheme="majorHAnsi" w:hAnsiTheme="majorHAnsi"/>
                            <w:szCs w:val="20"/>
                            <w:lang w:val="en-AU"/>
                          </w:rPr>
                        </w:pPr>
                        <w:r w:rsidRPr="00C67AD6">
                          <w:rPr>
                            <w:rFonts w:asciiTheme="majorHAnsi" w:hAnsiTheme="majorHAnsi"/>
                            <w:szCs w:val="20"/>
                            <w:lang w:val="en-AU"/>
                          </w:rPr>
                          <w:t>K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0BE6546" w14:textId="77777777" w:rsidR="00487022" w:rsidRPr="00C67AD6" w:rsidRDefault="00487022" w:rsidP="00487022">
                        <w:pPr>
                          <w:spacing w:before="2" w:after="2"/>
                          <w:jc w:val="right"/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</w:pPr>
                        <w:r w:rsidRPr="00C67AD6"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  <w:t>17.04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340221F" w14:textId="77777777" w:rsidR="00487022" w:rsidRPr="00C67AD6" w:rsidRDefault="00487022" w:rsidP="00487022">
                        <w:pPr>
                          <w:spacing w:before="2" w:after="2"/>
                          <w:jc w:val="right"/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</w:pPr>
                        <w:r w:rsidRPr="00C67AD6"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  <w:t>31.19</w:t>
                        </w:r>
                      </w:p>
                    </w:tc>
                  </w:tr>
                  <w:tr w:rsidR="00487022" w:rsidRPr="00C67AD6" w14:paraId="59DD701D" w14:textId="77777777">
                    <w:trPr>
                      <w:trHeight w:val="292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A95B055" w14:textId="77777777" w:rsidR="00487022" w:rsidRPr="00C67AD6" w:rsidRDefault="00487022" w:rsidP="00487022">
                        <w:pPr>
                          <w:spacing w:before="2" w:after="2"/>
                          <w:rPr>
                            <w:rFonts w:asciiTheme="majorHAnsi" w:hAnsiTheme="majorHAnsi"/>
                            <w:szCs w:val="20"/>
                            <w:lang w:val="en-AU"/>
                          </w:rPr>
                        </w:pPr>
                        <w:r w:rsidRPr="00C67AD6">
                          <w:rPr>
                            <w:rFonts w:asciiTheme="majorHAnsi" w:hAnsiTheme="majorHAnsi"/>
                            <w:szCs w:val="20"/>
                            <w:lang w:val="en-AU"/>
                          </w:rPr>
                          <w:t>P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B9A79E7" w14:textId="77777777" w:rsidR="00487022" w:rsidRPr="00C67AD6" w:rsidRDefault="00487022" w:rsidP="00487022">
                        <w:pPr>
                          <w:spacing w:before="2" w:after="2"/>
                          <w:jc w:val="right"/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</w:pPr>
                        <w:r w:rsidRPr="00C67AD6"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  <w:t>13.82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04388A2" w14:textId="77777777" w:rsidR="00487022" w:rsidRPr="00C67AD6" w:rsidRDefault="00487022" w:rsidP="00487022">
                        <w:pPr>
                          <w:spacing w:before="2" w:after="2"/>
                          <w:jc w:val="right"/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</w:pPr>
                        <w:r w:rsidRPr="00C67AD6"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  <w:t>16.09</w:t>
                        </w:r>
                      </w:p>
                    </w:tc>
                  </w:tr>
                  <w:tr w:rsidR="00487022" w:rsidRPr="00C67AD6" w14:paraId="28BC2D2C" w14:textId="77777777">
                    <w:trPr>
                      <w:trHeight w:val="292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F22EA65" w14:textId="77777777" w:rsidR="00487022" w:rsidRPr="00C67AD6" w:rsidRDefault="00487022" w:rsidP="00487022">
                        <w:pPr>
                          <w:spacing w:before="2" w:after="2"/>
                          <w:rPr>
                            <w:rFonts w:asciiTheme="majorHAnsi" w:hAnsiTheme="majorHAnsi"/>
                            <w:szCs w:val="20"/>
                            <w:lang w:val="en-AU"/>
                          </w:rPr>
                        </w:pPr>
                        <w:proofErr w:type="gramStart"/>
                        <w:r w:rsidRPr="00C67AD6">
                          <w:rPr>
                            <w:rFonts w:asciiTheme="majorHAnsi" w:hAnsiTheme="majorHAnsi"/>
                            <w:szCs w:val="20"/>
                            <w:lang w:val="en-AU"/>
                          </w:rPr>
                          <w:t>yr</w:t>
                        </w:r>
                        <w:proofErr w:type="gramEnd"/>
                        <w:r w:rsidRPr="00C67AD6">
                          <w:rPr>
                            <w:rFonts w:asciiTheme="majorHAnsi" w:hAnsiTheme="majorHAnsi"/>
                            <w:szCs w:val="20"/>
                            <w:lang w:val="en-AU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986E0B6" w14:textId="77777777" w:rsidR="00487022" w:rsidRPr="00C67AD6" w:rsidRDefault="00487022" w:rsidP="00487022">
                        <w:pPr>
                          <w:spacing w:before="2" w:after="2"/>
                          <w:jc w:val="right"/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</w:pPr>
                        <w:r w:rsidRPr="00C67AD6"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  <w:t>38.08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6676C8C" w14:textId="77777777" w:rsidR="00487022" w:rsidRPr="00C67AD6" w:rsidRDefault="00487022" w:rsidP="00487022">
                        <w:pPr>
                          <w:spacing w:before="2" w:after="2"/>
                          <w:jc w:val="right"/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</w:pPr>
                        <w:r w:rsidRPr="00C67AD6"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  <w:t>28.69</w:t>
                        </w:r>
                      </w:p>
                    </w:tc>
                  </w:tr>
                  <w:tr w:rsidR="00487022" w:rsidRPr="00C67AD6" w14:paraId="1B35A60E" w14:textId="77777777">
                    <w:trPr>
                      <w:trHeight w:val="292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61DC38E" w14:textId="77777777" w:rsidR="00487022" w:rsidRPr="00C67AD6" w:rsidRDefault="00487022" w:rsidP="00487022">
                        <w:pPr>
                          <w:spacing w:before="2" w:after="2"/>
                          <w:rPr>
                            <w:rFonts w:asciiTheme="majorHAnsi" w:hAnsiTheme="majorHAnsi"/>
                            <w:szCs w:val="20"/>
                            <w:lang w:val="en-AU"/>
                          </w:rPr>
                        </w:pPr>
                        <w:proofErr w:type="gramStart"/>
                        <w:r w:rsidRPr="00C67AD6">
                          <w:rPr>
                            <w:rFonts w:asciiTheme="majorHAnsi" w:hAnsiTheme="majorHAnsi"/>
                            <w:szCs w:val="20"/>
                            <w:lang w:val="en-AU"/>
                          </w:rPr>
                          <w:t>yr</w:t>
                        </w:r>
                        <w:proofErr w:type="gramEnd"/>
                        <w:r w:rsidRPr="00C67AD6">
                          <w:rPr>
                            <w:rFonts w:asciiTheme="majorHAnsi" w:hAnsiTheme="majorHAnsi"/>
                            <w:szCs w:val="20"/>
                            <w:lang w:val="en-AU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EE3FEDE" w14:textId="77777777" w:rsidR="00487022" w:rsidRPr="00C67AD6" w:rsidRDefault="00487022" w:rsidP="00487022">
                        <w:pPr>
                          <w:spacing w:before="2" w:after="2"/>
                          <w:jc w:val="right"/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</w:pPr>
                        <w:r w:rsidRPr="00C67AD6"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  <w:t>34.00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BB57426" w14:textId="77777777" w:rsidR="00487022" w:rsidRPr="00C67AD6" w:rsidRDefault="00487022" w:rsidP="00487022">
                        <w:pPr>
                          <w:spacing w:before="2" w:after="2"/>
                          <w:jc w:val="right"/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</w:pPr>
                        <w:r w:rsidRPr="00C67AD6"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  <w:t>13.75</w:t>
                        </w:r>
                      </w:p>
                    </w:tc>
                  </w:tr>
                  <w:tr w:rsidR="00487022" w:rsidRPr="00C67AD6" w14:paraId="5F8B481E" w14:textId="77777777">
                    <w:trPr>
                      <w:trHeight w:val="292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4302F2A" w14:textId="77777777" w:rsidR="00487022" w:rsidRPr="00C67AD6" w:rsidRDefault="00487022" w:rsidP="00487022">
                        <w:pPr>
                          <w:spacing w:before="2" w:after="2"/>
                          <w:rPr>
                            <w:rFonts w:asciiTheme="majorHAnsi" w:hAnsiTheme="majorHAnsi"/>
                            <w:szCs w:val="20"/>
                            <w:lang w:val="en-AU"/>
                          </w:rPr>
                        </w:pPr>
                        <w:proofErr w:type="gramStart"/>
                        <w:r w:rsidRPr="00C67AD6">
                          <w:rPr>
                            <w:rFonts w:asciiTheme="majorHAnsi" w:hAnsiTheme="majorHAnsi"/>
                            <w:szCs w:val="20"/>
                            <w:lang w:val="en-AU"/>
                          </w:rPr>
                          <w:t>yr</w:t>
                        </w:r>
                        <w:proofErr w:type="gramEnd"/>
                        <w:r w:rsidRPr="00C67AD6">
                          <w:rPr>
                            <w:rFonts w:asciiTheme="majorHAnsi" w:hAnsiTheme="majorHAnsi"/>
                            <w:szCs w:val="20"/>
                            <w:lang w:val="en-AU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78E546B" w14:textId="77777777" w:rsidR="00487022" w:rsidRPr="00C67AD6" w:rsidRDefault="00487022" w:rsidP="00487022">
                        <w:pPr>
                          <w:spacing w:before="2" w:after="2"/>
                          <w:jc w:val="right"/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</w:pPr>
                        <w:r w:rsidRPr="00C67AD6"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  <w:t>18.00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A4977F2" w14:textId="77777777" w:rsidR="00487022" w:rsidRPr="00C67AD6" w:rsidRDefault="00487022" w:rsidP="00487022">
                        <w:pPr>
                          <w:spacing w:before="2" w:after="2"/>
                          <w:jc w:val="right"/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</w:pPr>
                        <w:r w:rsidRPr="00C67AD6"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  <w:t>20.00</w:t>
                        </w:r>
                      </w:p>
                    </w:tc>
                  </w:tr>
                  <w:tr w:rsidR="00487022" w:rsidRPr="00C67AD6" w14:paraId="02F58739" w14:textId="77777777">
                    <w:trPr>
                      <w:trHeight w:val="292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D5A927E" w14:textId="77777777" w:rsidR="00487022" w:rsidRPr="00C67AD6" w:rsidRDefault="00487022" w:rsidP="00487022">
                        <w:pPr>
                          <w:spacing w:before="2" w:after="2"/>
                          <w:rPr>
                            <w:rFonts w:asciiTheme="majorHAnsi" w:hAnsiTheme="majorHAnsi"/>
                            <w:szCs w:val="20"/>
                            <w:lang w:val="en-AU"/>
                          </w:rPr>
                        </w:pPr>
                        <w:proofErr w:type="gramStart"/>
                        <w:r w:rsidRPr="00C67AD6">
                          <w:rPr>
                            <w:rFonts w:asciiTheme="majorHAnsi" w:hAnsiTheme="majorHAnsi"/>
                            <w:szCs w:val="20"/>
                            <w:lang w:val="en-AU"/>
                          </w:rPr>
                          <w:t>yr</w:t>
                        </w:r>
                        <w:proofErr w:type="gramEnd"/>
                        <w:r w:rsidRPr="00C67AD6">
                          <w:rPr>
                            <w:rFonts w:asciiTheme="majorHAnsi" w:hAnsiTheme="majorHAnsi"/>
                            <w:szCs w:val="20"/>
                            <w:lang w:val="en-AU"/>
                          </w:rPr>
                          <w:t xml:space="preserve"> 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6B2E5AF" w14:textId="77777777" w:rsidR="00487022" w:rsidRPr="00C67AD6" w:rsidRDefault="00487022" w:rsidP="00487022">
                        <w:pPr>
                          <w:spacing w:before="2" w:after="2"/>
                          <w:jc w:val="right"/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</w:pPr>
                        <w:r w:rsidRPr="00C67AD6"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  <w:t>14.50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822326E" w14:textId="77777777" w:rsidR="00487022" w:rsidRPr="00C67AD6" w:rsidRDefault="00487022" w:rsidP="00487022">
                        <w:pPr>
                          <w:spacing w:before="2" w:after="2"/>
                          <w:jc w:val="right"/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</w:pPr>
                        <w:r w:rsidRPr="00C67AD6"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  <w:t>21.67</w:t>
                        </w:r>
                      </w:p>
                    </w:tc>
                  </w:tr>
                  <w:tr w:rsidR="00487022" w:rsidRPr="00C67AD6" w14:paraId="7CF2E1E3" w14:textId="77777777">
                    <w:trPr>
                      <w:trHeight w:val="292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0514058" w14:textId="77777777" w:rsidR="00487022" w:rsidRPr="00C67AD6" w:rsidRDefault="00487022" w:rsidP="00487022">
                        <w:pPr>
                          <w:spacing w:before="2" w:after="2"/>
                          <w:rPr>
                            <w:rFonts w:asciiTheme="majorHAnsi" w:hAnsiTheme="majorHAnsi"/>
                            <w:szCs w:val="20"/>
                            <w:lang w:val="en-AU"/>
                          </w:rPr>
                        </w:pPr>
                        <w:proofErr w:type="gramStart"/>
                        <w:r w:rsidRPr="00C67AD6">
                          <w:rPr>
                            <w:rFonts w:asciiTheme="majorHAnsi" w:hAnsiTheme="majorHAnsi"/>
                            <w:szCs w:val="20"/>
                            <w:lang w:val="en-AU"/>
                          </w:rPr>
                          <w:t>yr</w:t>
                        </w:r>
                        <w:proofErr w:type="gramEnd"/>
                        <w:r w:rsidRPr="00C67AD6">
                          <w:rPr>
                            <w:rFonts w:asciiTheme="majorHAnsi" w:hAnsiTheme="majorHAnsi"/>
                            <w:szCs w:val="20"/>
                            <w:lang w:val="en-AU"/>
                          </w:rPr>
                          <w:t xml:space="preserve"> 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81E3102" w14:textId="77777777" w:rsidR="00487022" w:rsidRPr="00C67AD6" w:rsidRDefault="00487022" w:rsidP="00487022">
                        <w:pPr>
                          <w:spacing w:before="2" w:after="2"/>
                          <w:jc w:val="right"/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</w:pPr>
                        <w:r w:rsidRPr="00C67AD6"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  <w:t>23.90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94AFDAE" w14:textId="77777777" w:rsidR="00487022" w:rsidRPr="00C67AD6" w:rsidRDefault="00487022" w:rsidP="00487022">
                        <w:pPr>
                          <w:spacing w:before="2" w:after="2"/>
                          <w:jc w:val="right"/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</w:pPr>
                        <w:r w:rsidRPr="00C67AD6"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  <w:t>27.20</w:t>
                        </w:r>
                      </w:p>
                    </w:tc>
                  </w:tr>
                  <w:tr w:rsidR="00487022" w:rsidRPr="00C67AD6" w14:paraId="6E19369C" w14:textId="77777777">
                    <w:trPr>
                      <w:trHeight w:val="292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CD0ADF7" w14:textId="77777777" w:rsidR="00487022" w:rsidRPr="00C67AD6" w:rsidRDefault="00487022" w:rsidP="00487022">
                        <w:pPr>
                          <w:spacing w:before="2" w:after="2"/>
                          <w:rPr>
                            <w:rFonts w:asciiTheme="majorHAnsi" w:hAnsiTheme="majorHAnsi"/>
                            <w:szCs w:val="20"/>
                            <w:lang w:val="en-AU"/>
                          </w:rPr>
                        </w:pPr>
                        <w:proofErr w:type="gramStart"/>
                        <w:r w:rsidRPr="00C67AD6">
                          <w:rPr>
                            <w:rFonts w:asciiTheme="majorHAnsi" w:hAnsiTheme="majorHAnsi"/>
                            <w:szCs w:val="20"/>
                            <w:lang w:val="en-AU"/>
                          </w:rPr>
                          <w:t>yr</w:t>
                        </w:r>
                        <w:proofErr w:type="gramEnd"/>
                        <w:r w:rsidRPr="00C67AD6">
                          <w:rPr>
                            <w:rFonts w:asciiTheme="majorHAnsi" w:hAnsiTheme="majorHAnsi"/>
                            <w:szCs w:val="20"/>
                            <w:lang w:val="en-AU"/>
                          </w:rPr>
                          <w:t xml:space="preserve"> 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CAE90CE" w14:textId="77777777" w:rsidR="00487022" w:rsidRPr="00C67AD6" w:rsidRDefault="00487022" w:rsidP="00487022">
                        <w:pPr>
                          <w:spacing w:before="2" w:after="2"/>
                          <w:jc w:val="right"/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</w:pPr>
                        <w:r w:rsidRPr="00C67AD6"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  <w:t>15.78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FF611E5" w14:textId="77777777" w:rsidR="00487022" w:rsidRPr="00C67AD6" w:rsidRDefault="00487022" w:rsidP="00487022">
                        <w:pPr>
                          <w:spacing w:before="2" w:after="2"/>
                          <w:jc w:val="right"/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</w:pPr>
                        <w:r w:rsidRPr="00C67AD6"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  <w:t>27.00</w:t>
                        </w:r>
                      </w:p>
                    </w:tc>
                  </w:tr>
                  <w:tr w:rsidR="00487022" w:rsidRPr="00C67AD6" w14:paraId="6E392EA8" w14:textId="77777777">
                    <w:trPr>
                      <w:trHeight w:val="292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850F642" w14:textId="77777777" w:rsidR="00487022" w:rsidRPr="00C67AD6" w:rsidRDefault="00487022" w:rsidP="00487022">
                        <w:pPr>
                          <w:spacing w:before="2" w:after="2"/>
                          <w:rPr>
                            <w:rFonts w:asciiTheme="majorHAnsi" w:hAnsiTheme="majorHAnsi"/>
                            <w:szCs w:val="20"/>
                            <w:lang w:val="en-AU"/>
                          </w:rPr>
                        </w:pPr>
                        <w:proofErr w:type="gramStart"/>
                        <w:r w:rsidRPr="00C67AD6">
                          <w:rPr>
                            <w:rFonts w:asciiTheme="majorHAnsi" w:hAnsiTheme="majorHAnsi"/>
                            <w:szCs w:val="20"/>
                            <w:lang w:val="en-AU"/>
                          </w:rPr>
                          <w:t>yr</w:t>
                        </w:r>
                        <w:proofErr w:type="gramEnd"/>
                        <w:r w:rsidRPr="00C67AD6">
                          <w:rPr>
                            <w:rFonts w:asciiTheme="majorHAnsi" w:hAnsiTheme="majorHAnsi"/>
                            <w:szCs w:val="20"/>
                            <w:lang w:val="en-AU"/>
                          </w:rPr>
                          <w:t xml:space="preserve"> 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50417EC" w14:textId="77777777" w:rsidR="00487022" w:rsidRPr="00C67AD6" w:rsidRDefault="00487022" w:rsidP="00487022">
                        <w:pPr>
                          <w:spacing w:before="2" w:after="2"/>
                          <w:jc w:val="right"/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</w:pPr>
                        <w:r w:rsidRPr="00C67AD6"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  <w:t>27.40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9167952" w14:textId="77777777" w:rsidR="00487022" w:rsidRPr="00C67AD6" w:rsidRDefault="00487022" w:rsidP="00487022">
                        <w:pPr>
                          <w:spacing w:before="2" w:after="2"/>
                          <w:jc w:val="right"/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</w:pPr>
                        <w:r w:rsidRPr="00C67AD6"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  <w:t>25.70</w:t>
                        </w:r>
                      </w:p>
                    </w:tc>
                  </w:tr>
                  <w:tr w:rsidR="00487022" w:rsidRPr="00C67AD6" w14:paraId="20C441B8" w14:textId="77777777">
                    <w:trPr>
                      <w:trHeight w:val="292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2BFC437" w14:textId="77777777" w:rsidR="00487022" w:rsidRPr="00C67AD6" w:rsidRDefault="00487022" w:rsidP="00487022">
                        <w:pPr>
                          <w:spacing w:before="2" w:after="2"/>
                          <w:rPr>
                            <w:rFonts w:asciiTheme="majorHAnsi" w:hAnsiTheme="majorHAnsi"/>
                            <w:b/>
                            <w:bCs/>
                            <w:szCs w:val="20"/>
                            <w:lang w:val="en-AU"/>
                          </w:rPr>
                        </w:pPr>
                        <w:proofErr w:type="gramStart"/>
                        <w:r w:rsidRPr="00C67AD6">
                          <w:rPr>
                            <w:rFonts w:asciiTheme="majorHAnsi" w:hAnsiTheme="majorHAnsi"/>
                            <w:b/>
                            <w:bCs/>
                            <w:szCs w:val="20"/>
                            <w:lang w:val="en-AU"/>
                          </w:rPr>
                          <w:t>average</w:t>
                        </w:r>
                        <w:proofErr w:type="gramEnd"/>
                        <w:r w:rsidRPr="00C67AD6">
                          <w:rPr>
                            <w:rFonts w:asciiTheme="majorHAnsi" w:hAnsiTheme="majorHAnsi"/>
                            <w:b/>
                            <w:bCs/>
                            <w:szCs w:val="20"/>
                            <w:lang w:val="en-AU"/>
                          </w:rPr>
                          <w:t xml:space="preserve"> per student overall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1D73C16" w14:textId="77777777" w:rsidR="00487022" w:rsidRPr="00C67AD6" w:rsidRDefault="00487022" w:rsidP="00487022">
                        <w:pPr>
                          <w:spacing w:before="2" w:after="2"/>
                          <w:jc w:val="right"/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</w:pPr>
                        <w:r w:rsidRPr="00C67AD6">
                          <w:rPr>
                            <w:rFonts w:asciiTheme="majorHAnsi" w:hAnsiTheme="majorHAnsi"/>
                            <w:szCs w:val="22"/>
                            <w:lang w:val="en-AU"/>
                          </w:rPr>
                          <w:t>22.46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928E41F" w14:textId="77777777" w:rsidR="00487022" w:rsidRPr="00C67AD6" w:rsidRDefault="00487022" w:rsidP="00487022">
                        <w:pPr>
                          <w:spacing w:before="2" w:after="2"/>
                          <w:jc w:val="right"/>
                          <w:rPr>
                            <w:rFonts w:asciiTheme="majorHAnsi" w:hAnsiTheme="majorHAnsi"/>
                            <w:szCs w:val="20"/>
                            <w:lang w:val="en-AU"/>
                          </w:rPr>
                        </w:pPr>
                        <w:r w:rsidRPr="00C67AD6">
                          <w:rPr>
                            <w:rFonts w:asciiTheme="majorHAnsi" w:hAnsiTheme="majorHAnsi"/>
                            <w:szCs w:val="20"/>
                            <w:lang w:val="en-AU"/>
                          </w:rPr>
                          <w:t>24.87</w:t>
                        </w:r>
                      </w:p>
                    </w:tc>
                  </w:tr>
                </w:tbl>
                <w:p w14:paraId="2419FC1F" w14:textId="77777777" w:rsidR="00487022" w:rsidRDefault="00487022"/>
              </w:txbxContent>
            </v:textbox>
            <w10:wrap type="tight"/>
          </v:shape>
        </w:pict>
      </w:r>
      <w:r w:rsidR="00F50765" w:rsidRPr="00C67AD6">
        <w:rPr>
          <w:rFonts w:asciiTheme="majorHAnsi" w:hAnsiTheme="majorHAnsi"/>
          <w:szCs w:val="20"/>
          <w:lang w:val="en-AU"/>
        </w:rPr>
        <w:t>Set the highest date range value</w:t>
      </w:r>
    </w:p>
    <w:p w14:paraId="0B9DDE20" w14:textId="77777777" w:rsidR="00F50765" w:rsidRPr="00C67AD6" w:rsidRDefault="00F50765" w:rsidP="00F50765">
      <w:pPr>
        <w:numPr>
          <w:ilvl w:val="0"/>
          <w:numId w:val="3"/>
        </w:numPr>
        <w:spacing w:beforeLines="1" w:before="2" w:afterLines="1" w:after="2"/>
        <w:ind w:left="480"/>
        <w:rPr>
          <w:rFonts w:asciiTheme="majorHAnsi" w:hAnsiTheme="majorHAnsi"/>
          <w:szCs w:val="20"/>
          <w:lang w:val="en-AU"/>
        </w:rPr>
      </w:pPr>
      <w:r w:rsidRPr="00C67AD6">
        <w:rPr>
          <w:rFonts w:asciiTheme="majorHAnsi" w:hAnsiTheme="majorHAnsi"/>
          <w:szCs w:val="20"/>
          <w:lang w:val="en-AU"/>
        </w:rPr>
        <w:t>Sort order defaults to alphabetical listing on Surname.  You can change this to descending number of loans</w:t>
      </w:r>
    </w:p>
    <w:p w14:paraId="425F228E" w14:textId="77777777" w:rsidR="00F50765" w:rsidRPr="00C67AD6" w:rsidRDefault="00F50765" w:rsidP="00F50765">
      <w:pPr>
        <w:numPr>
          <w:ilvl w:val="0"/>
          <w:numId w:val="4"/>
        </w:numPr>
        <w:spacing w:beforeLines="1" w:before="2" w:afterLines="1" w:after="2"/>
        <w:ind w:left="480"/>
        <w:rPr>
          <w:rFonts w:asciiTheme="majorHAnsi" w:hAnsiTheme="majorHAnsi"/>
          <w:szCs w:val="20"/>
          <w:lang w:val="en-AU"/>
        </w:rPr>
      </w:pPr>
      <w:r w:rsidRPr="00C67AD6">
        <w:rPr>
          <w:rFonts w:asciiTheme="majorHAnsi" w:hAnsiTheme="majorHAnsi"/>
          <w:szCs w:val="20"/>
          <w:lang w:val="en-AU"/>
        </w:rPr>
        <w:t xml:space="preserve">Select the Group and / or Level you're interested in </w:t>
      </w:r>
    </w:p>
    <w:p w14:paraId="56BD6C83" w14:textId="77777777" w:rsidR="00F50765" w:rsidRPr="00C67AD6" w:rsidRDefault="00F50765" w:rsidP="00F50765">
      <w:pPr>
        <w:numPr>
          <w:ilvl w:val="0"/>
          <w:numId w:val="5"/>
        </w:numPr>
        <w:spacing w:beforeLines="1" w:before="2" w:afterLines="1" w:after="2"/>
        <w:ind w:left="480"/>
        <w:rPr>
          <w:rFonts w:asciiTheme="majorHAnsi" w:hAnsiTheme="majorHAnsi"/>
          <w:szCs w:val="20"/>
          <w:lang w:val="en-AU"/>
        </w:rPr>
      </w:pPr>
      <w:r w:rsidRPr="00C67AD6">
        <w:rPr>
          <w:rFonts w:asciiTheme="majorHAnsi" w:hAnsiTheme="majorHAnsi"/>
          <w:szCs w:val="20"/>
          <w:lang w:val="en-AU"/>
        </w:rPr>
        <w:t>Now click preview</w:t>
      </w:r>
    </w:p>
    <w:p w14:paraId="3BF8D002" w14:textId="77777777" w:rsidR="005D5501" w:rsidRPr="00C67AD6" w:rsidRDefault="005D5501">
      <w:pPr>
        <w:rPr>
          <w:rFonts w:asciiTheme="majorHAnsi" w:hAnsiTheme="majorHAnsi"/>
        </w:rPr>
      </w:pPr>
    </w:p>
    <w:p w14:paraId="53509E37" w14:textId="77777777" w:rsidR="00763E4E" w:rsidRPr="00C67AD6" w:rsidRDefault="006C26F7">
      <w:pPr>
        <w:rPr>
          <w:rFonts w:asciiTheme="majorHAnsi" w:hAnsiTheme="majorHAnsi"/>
          <w:b/>
        </w:rPr>
      </w:pPr>
      <w:r w:rsidRPr="00C67AD6">
        <w:rPr>
          <w:rFonts w:asciiTheme="majorHAnsi" w:hAnsiTheme="majorHAnsi"/>
          <w:b/>
        </w:rPr>
        <w:t>Transfer</w:t>
      </w:r>
      <w:r w:rsidR="005D5501" w:rsidRPr="00C67AD6">
        <w:rPr>
          <w:rFonts w:asciiTheme="majorHAnsi" w:hAnsiTheme="majorHAnsi"/>
          <w:b/>
        </w:rPr>
        <w:t xml:space="preserve"> data into spreadsheet</w:t>
      </w:r>
      <w:r w:rsidRPr="00C67AD6">
        <w:rPr>
          <w:rFonts w:asciiTheme="majorHAnsi" w:hAnsiTheme="majorHAnsi"/>
          <w:b/>
        </w:rPr>
        <w:t xml:space="preserve"> </w:t>
      </w:r>
    </w:p>
    <w:p w14:paraId="56D27461" w14:textId="77777777" w:rsidR="00FE34FB" w:rsidRPr="00C67AD6" w:rsidRDefault="00FE34FB">
      <w:pPr>
        <w:rPr>
          <w:rFonts w:asciiTheme="majorHAnsi" w:hAnsiTheme="majorHAnsi"/>
        </w:rPr>
      </w:pPr>
    </w:p>
    <w:p w14:paraId="62C78341" w14:textId="77777777" w:rsidR="00487022" w:rsidRPr="00C67AD6" w:rsidRDefault="00487022" w:rsidP="00487022">
      <w:pPr>
        <w:rPr>
          <w:rFonts w:asciiTheme="majorHAnsi" w:hAnsiTheme="majorHAnsi"/>
        </w:rPr>
      </w:pPr>
      <w:r w:rsidRPr="00C67AD6">
        <w:rPr>
          <w:rFonts w:asciiTheme="majorHAnsi" w:hAnsiTheme="majorHAnsi"/>
        </w:rPr>
        <w:t>Highlight/ select the information.</w:t>
      </w:r>
    </w:p>
    <w:p w14:paraId="1B034289" w14:textId="77777777" w:rsidR="00487022" w:rsidRPr="00C67AD6" w:rsidRDefault="00487022" w:rsidP="00487022">
      <w:pPr>
        <w:rPr>
          <w:rFonts w:asciiTheme="majorHAnsi" w:hAnsiTheme="majorHAnsi"/>
        </w:rPr>
      </w:pPr>
      <w:r w:rsidRPr="00C67AD6">
        <w:rPr>
          <w:rFonts w:asciiTheme="majorHAnsi" w:hAnsiTheme="majorHAnsi"/>
        </w:rPr>
        <w:t>Go to Insert menu and choose Insert Chart (or similar)</w:t>
      </w:r>
    </w:p>
    <w:p w14:paraId="671C4727" w14:textId="77777777" w:rsidR="00487022" w:rsidRPr="00C67AD6" w:rsidRDefault="00487022" w:rsidP="00487022">
      <w:pPr>
        <w:rPr>
          <w:rFonts w:asciiTheme="majorHAnsi" w:hAnsiTheme="majorHAnsi"/>
        </w:rPr>
      </w:pPr>
      <w:r w:rsidRPr="00C67AD6">
        <w:rPr>
          <w:rFonts w:asciiTheme="majorHAnsi" w:hAnsiTheme="majorHAnsi"/>
        </w:rPr>
        <w:t>Choose chart type (column)</w:t>
      </w:r>
    </w:p>
    <w:p w14:paraId="42E284A6" w14:textId="77777777" w:rsidR="00487022" w:rsidRPr="00C67AD6" w:rsidRDefault="00487022" w:rsidP="00487022">
      <w:pPr>
        <w:rPr>
          <w:rFonts w:asciiTheme="majorHAnsi" w:hAnsiTheme="majorHAnsi"/>
        </w:rPr>
      </w:pPr>
      <w:proofErr w:type="spellStart"/>
      <w:r w:rsidRPr="00C67AD6">
        <w:rPr>
          <w:rFonts w:asciiTheme="majorHAnsi" w:hAnsiTheme="majorHAnsi"/>
        </w:rPr>
        <w:t>Copychart</w:t>
      </w:r>
      <w:proofErr w:type="spellEnd"/>
      <w:r w:rsidRPr="00C67AD6">
        <w:rPr>
          <w:rFonts w:asciiTheme="majorHAnsi" w:hAnsiTheme="majorHAnsi"/>
        </w:rPr>
        <w:t xml:space="preserve"> and paste into document (annual or termly update)</w:t>
      </w:r>
    </w:p>
    <w:p w14:paraId="0707BA36" w14:textId="77777777" w:rsidR="006C26F7" w:rsidRPr="00C67AD6" w:rsidRDefault="006C26F7">
      <w:pPr>
        <w:rPr>
          <w:rFonts w:asciiTheme="majorHAnsi" w:hAnsiTheme="majorHAnsi"/>
        </w:rPr>
      </w:pPr>
    </w:p>
    <w:p w14:paraId="4E7F5E4B" w14:textId="77777777" w:rsidR="006C26F7" w:rsidRPr="00C67AD6" w:rsidRDefault="006C26F7">
      <w:pPr>
        <w:rPr>
          <w:rFonts w:asciiTheme="majorHAnsi" w:hAnsiTheme="majorHAnsi"/>
        </w:rPr>
      </w:pPr>
    </w:p>
    <w:p w14:paraId="07513153" w14:textId="77777777" w:rsidR="006C26F7" w:rsidRPr="00C67AD6" w:rsidRDefault="006C26F7">
      <w:pPr>
        <w:rPr>
          <w:rFonts w:asciiTheme="majorHAnsi" w:hAnsiTheme="majorHAnsi"/>
        </w:rPr>
      </w:pPr>
    </w:p>
    <w:p w14:paraId="50DDFAF8" w14:textId="77777777" w:rsidR="006C26F7" w:rsidRPr="00C67AD6" w:rsidRDefault="006C26F7">
      <w:pPr>
        <w:rPr>
          <w:rFonts w:asciiTheme="majorHAnsi" w:hAnsiTheme="majorHAnsi"/>
        </w:rPr>
      </w:pPr>
    </w:p>
    <w:p w14:paraId="6EF1D050" w14:textId="77777777" w:rsidR="006C26F7" w:rsidRPr="00C67AD6" w:rsidRDefault="00692A31" w:rsidP="00692A31">
      <w:pPr>
        <w:ind w:left="144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lastRenderedPageBreak/>
        <w:t>Average Loans per student per year level</w:t>
      </w:r>
    </w:p>
    <w:p w14:paraId="4DD16D32" w14:textId="77777777" w:rsidR="006C26F7" w:rsidRPr="00C67AD6" w:rsidRDefault="006C26F7">
      <w:pPr>
        <w:rPr>
          <w:rFonts w:asciiTheme="majorHAnsi" w:hAnsiTheme="majorHAnsi"/>
        </w:rPr>
      </w:pPr>
    </w:p>
    <w:p w14:paraId="7656F2CC" w14:textId="77777777" w:rsidR="006C26F7" w:rsidRPr="00C67AD6" w:rsidRDefault="0048702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 wp14:anchorId="611193FC" wp14:editId="7A670D39">
            <wp:simplePos x="0" y="0"/>
            <wp:positionH relativeFrom="column">
              <wp:posOffset>2057400</wp:posOffset>
            </wp:positionH>
            <wp:positionV relativeFrom="paragraph">
              <wp:posOffset>-2540</wp:posOffset>
            </wp:positionV>
            <wp:extent cx="4339590" cy="4131310"/>
            <wp:effectExtent l="25400" t="25400" r="3810" b="8890"/>
            <wp:wrapTight wrapText="bothSides">
              <wp:wrapPolygon edited="0">
                <wp:start x="-126" y="-133"/>
                <wp:lineTo x="-126" y="21646"/>
                <wp:lineTo x="21619" y="21646"/>
                <wp:lineTo x="21619" y="-133"/>
                <wp:lineTo x="-126" y="-133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00AD81EF" w14:textId="77777777" w:rsidR="00763E4E" w:rsidRPr="00C67AD6" w:rsidRDefault="00763E4E">
      <w:pPr>
        <w:rPr>
          <w:rFonts w:asciiTheme="majorHAnsi" w:hAnsiTheme="majorHAnsi"/>
        </w:rPr>
      </w:pPr>
    </w:p>
    <w:p w14:paraId="1B5E7130" w14:textId="77777777" w:rsidR="00763E4E" w:rsidRPr="00C67AD6" w:rsidRDefault="00763E4E">
      <w:pPr>
        <w:rPr>
          <w:rFonts w:asciiTheme="majorHAnsi" w:hAnsiTheme="majorHAnsi"/>
        </w:rPr>
      </w:pPr>
    </w:p>
    <w:p w14:paraId="1128FD3B" w14:textId="77777777" w:rsidR="006C26F7" w:rsidRPr="00C67AD6" w:rsidRDefault="006C26F7">
      <w:pPr>
        <w:rPr>
          <w:rFonts w:asciiTheme="majorHAnsi" w:hAnsiTheme="majorHAnsi"/>
        </w:rPr>
      </w:pPr>
    </w:p>
    <w:p w14:paraId="6C8787A7" w14:textId="77777777" w:rsidR="006C26F7" w:rsidRPr="00C67AD6" w:rsidRDefault="006C26F7">
      <w:pPr>
        <w:rPr>
          <w:rFonts w:asciiTheme="majorHAnsi" w:hAnsiTheme="majorHAnsi"/>
        </w:rPr>
      </w:pPr>
    </w:p>
    <w:p w14:paraId="266BF13E" w14:textId="77777777" w:rsidR="006C26F7" w:rsidRPr="00C67AD6" w:rsidRDefault="006C26F7">
      <w:pPr>
        <w:rPr>
          <w:rFonts w:asciiTheme="majorHAnsi" w:hAnsiTheme="majorHAnsi"/>
        </w:rPr>
      </w:pPr>
    </w:p>
    <w:p w14:paraId="1612920C" w14:textId="77777777" w:rsidR="006C26F7" w:rsidRPr="00C67AD6" w:rsidRDefault="006C26F7">
      <w:pPr>
        <w:rPr>
          <w:rFonts w:asciiTheme="majorHAnsi" w:hAnsiTheme="majorHAnsi"/>
        </w:rPr>
      </w:pPr>
    </w:p>
    <w:p w14:paraId="61798483" w14:textId="77777777" w:rsidR="006C26F7" w:rsidRPr="00C67AD6" w:rsidRDefault="006C26F7">
      <w:pPr>
        <w:rPr>
          <w:rFonts w:asciiTheme="majorHAnsi" w:hAnsiTheme="majorHAnsi"/>
        </w:rPr>
      </w:pPr>
    </w:p>
    <w:p w14:paraId="0DDD9199" w14:textId="77777777" w:rsidR="006C26F7" w:rsidRPr="00C67AD6" w:rsidRDefault="006C26F7">
      <w:pPr>
        <w:rPr>
          <w:rFonts w:asciiTheme="majorHAnsi" w:hAnsiTheme="majorHAnsi"/>
        </w:rPr>
      </w:pPr>
    </w:p>
    <w:p w14:paraId="082765AA" w14:textId="77777777" w:rsidR="006C26F7" w:rsidRPr="00C67AD6" w:rsidRDefault="006C26F7">
      <w:pPr>
        <w:rPr>
          <w:rFonts w:asciiTheme="majorHAnsi" w:hAnsiTheme="majorHAnsi"/>
        </w:rPr>
      </w:pPr>
    </w:p>
    <w:p w14:paraId="6A73DE62" w14:textId="77777777" w:rsidR="006C26F7" w:rsidRPr="00C67AD6" w:rsidRDefault="006C26F7">
      <w:pPr>
        <w:rPr>
          <w:rFonts w:asciiTheme="majorHAnsi" w:hAnsiTheme="majorHAnsi"/>
          <w:b/>
          <w:i/>
        </w:rPr>
      </w:pPr>
      <w:r w:rsidRPr="00C67AD6">
        <w:rPr>
          <w:rFonts w:asciiTheme="majorHAnsi" w:hAnsiTheme="majorHAnsi"/>
          <w:b/>
          <w:i/>
        </w:rPr>
        <w:t xml:space="preserve">Please note: </w:t>
      </w:r>
      <w:proofErr w:type="spellStart"/>
      <w:r w:rsidRPr="00C67AD6">
        <w:rPr>
          <w:rFonts w:asciiTheme="majorHAnsi" w:hAnsiTheme="majorHAnsi"/>
          <w:b/>
          <w:i/>
        </w:rPr>
        <w:t>Libcode</w:t>
      </w:r>
      <w:proofErr w:type="spellEnd"/>
      <w:r w:rsidRPr="00C67AD6">
        <w:rPr>
          <w:rFonts w:asciiTheme="majorHAnsi" w:hAnsiTheme="majorHAnsi"/>
          <w:b/>
          <w:i/>
        </w:rPr>
        <w:t xml:space="preserve"> is working on improving this aspect of the software.</w:t>
      </w:r>
    </w:p>
    <w:p w14:paraId="7A273535" w14:textId="77777777" w:rsidR="006E2B51" w:rsidRPr="00C67AD6" w:rsidRDefault="006E2B51">
      <w:pPr>
        <w:rPr>
          <w:rFonts w:asciiTheme="majorHAnsi" w:hAnsiTheme="majorHAnsi"/>
        </w:rPr>
      </w:pPr>
    </w:p>
    <w:p w14:paraId="4D3129C4" w14:textId="77777777" w:rsidR="00487022" w:rsidRDefault="00487022">
      <w:pPr>
        <w:rPr>
          <w:rFonts w:asciiTheme="majorHAnsi" w:hAnsiTheme="majorHAnsi"/>
        </w:rPr>
      </w:pPr>
    </w:p>
    <w:p w14:paraId="721C1340" w14:textId="77777777" w:rsidR="00487022" w:rsidRDefault="00487022">
      <w:pPr>
        <w:rPr>
          <w:rFonts w:asciiTheme="majorHAnsi" w:hAnsiTheme="majorHAnsi"/>
        </w:rPr>
      </w:pPr>
    </w:p>
    <w:p w14:paraId="3A1B704B" w14:textId="77777777" w:rsidR="00487022" w:rsidRDefault="00487022">
      <w:pPr>
        <w:rPr>
          <w:rFonts w:asciiTheme="majorHAnsi" w:hAnsiTheme="majorHAnsi"/>
        </w:rPr>
      </w:pPr>
    </w:p>
    <w:p w14:paraId="49AFB268" w14:textId="77777777" w:rsidR="00487022" w:rsidRDefault="00487022">
      <w:pPr>
        <w:rPr>
          <w:rFonts w:asciiTheme="majorHAnsi" w:hAnsiTheme="majorHAnsi"/>
        </w:rPr>
      </w:pPr>
    </w:p>
    <w:p w14:paraId="745C0C5B" w14:textId="77777777" w:rsidR="00487022" w:rsidRDefault="00487022">
      <w:pPr>
        <w:rPr>
          <w:rFonts w:asciiTheme="majorHAnsi" w:hAnsiTheme="majorHAnsi"/>
        </w:rPr>
      </w:pPr>
    </w:p>
    <w:p w14:paraId="0A52F154" w14:textId="77777777" w:rsidR="00487022" w:rsidRDefault="00487022">
      <w:pPr>
        <w:rPr>
          <w:rFonts w:asciiTheme="majorHAnsi" w:hAnsiTheme="majorHAnsi"/>
        </w:rPr>
      </w:pPr>
    </w:p>
    <w:p w14:paraId="2B00D725" w14:textId="77777777" w:rsidR="00487022" w:rsidRDefault="00487022">
      <w:pPr>
        <w:rPr>
          <w:rFonts w:asciiTheme="majorHAnsi" w:hAnsiTheme="majorHAnsi"/>
        </w:rPr>
      </w:pPr>
    </w:p>
    <w:p w14:paraId="5A4A5FAF" w14:textId="77777777" w:rsidR="001D0241" w:rsidRPr="00C67AD6" w:rsidRDefault="001D0241">
      <w:pPr>
        <w:rPr>
          <w:rFonts w:asciiTheme="majorHAnsi" w:hAnsiTheme="majorHAnsi"/>
        </w:rPr>
      </w:pPr>
    </w:p>
    <w:p w14:paraId="7245B415" w14:textId="77777777" w:rsidR="00543930" w:rsidRDefault="00543930">
      <w:pPr>
        <w:rPr>
          <w:rFonts w:asciiTheme="majorHAnsi" w:hAnsiTheme="majorHAnsi"/>
          <w:b/>
        </w:rPr>
      </w:pPr>
    </w:p>
    <w:p w14:paraId="771A7EF7" w14:textId="77777777" w:rsidR="001D0241" w:rsidRPr="00C67AD6" w:rsidRDefault="001D0241">
      <w:pPr>
        <w:rPr>
          <w:rFonts w:asciiTheme="majorHAnsi" w:hAnsiTheme="majorHAnsi"/>
          <w:b/>
        </w:rPr>
      </w:pPr>
      <w:r w:rsidRPr="00C67AD6">
        <w:rPr>
          <w:rFonts w:asciiTheme="majorHAnsi" w:hAnsiTheme="majorHAnsi"/>
          <w:b/>
        </w:rPr>
        <w:t>Other useful</w:t>
      </w:r>
      <w:r w:rsidR="00176C0A" w:rsidRPr="00C67AD6">
        <w:rPr>
          <w:rFonts w:asciiTheme="majorHAnsi" w:hAnsiTheme="majorHAnsi"/>
          <w:b/>
        </w:rPr>
        <w:t xml:space="preserve"> statistical</w:t>
      </w:r>
      <w:r w:rsidRPr="00C67AD6">
        <w:rPr>
          <w:rFonts w:asciiTheme="majorHAnsi" w:hAnsiTheme="majorHAnsi"/>
          <w:b/>
        </w:rPr>
        <w:t xml:space="preserve"> </w:t>
      </w:r>
      <w:r w:rsidR="00141C71" w:rsidRPr="00C67AD6">
        <w:rPr>
          <w:rFonts w:asciiTheme="majorHAnsi" w:hAnsiTheme="majorHAnsi"/>
          <w:b/>
        </w:rPr>
        <w:t>information</w:t>
      </w:r>
      <w:r w:rsidR="00434B58">
        <w:rPr>
          <w:rFonts w:asciiTheme="majorHAnsi" w:hAnsiTheme="majorHAnsi"/>
          <w:b/>
        </w:rPr>
        <w:t xml:space="preserve"> to pursue</w:t>
      </w:r>
      <w:r w:rsidR="00141C71" w:rsidRPr="00C67AD6">
        <w:rPr>
          <w:rFonts w:asciiTheme="majorHAnsi" w:hAnsiTheme="majorHAnsi"/>
          <w:b/>
        </w:rPr>
        <w:t>:</w:t>
      </w:r>
    </w:p>
    <w:p w14:paraId="4E85B4F4" w14:textId="77777777" w:rsidR="00141C71" w:rsidRPr="00C67AD6" w:rsidRDefault="00141C71" w:rsidP="00176C0A">
      <w:pPr>
        <w:rPr>
          <w:rFonts w:asciiTheme="majorHAnsi" w:hAnsiTheme="majorHAnsi"/>
        </w:rPr>
      </w:pPr>
    </w:p>
    <w:p w14:paraId="7A7BCBC7" w14:textId="77777777" w:rsidR="00E70680" w:rsidRDefault="00434B58" w:rsidP="00141C7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Total loans and </w:t>
      </w:r>
      <w:r w:rsidR="00E70680">
        <w:rPr>
          <w:rFonts w:asciiTheme="majorHAnsi" w:hAnsiTheme="majorHAnsi"/>
        </w:rPr>
        <w:t xml:space="preserve">breakdown i.e. no. </w:t>
      </w:r>
      <w:proofErr w:type="gramStart"/>
      <w:r w:rsidR="00E70680">
        <w:rPr>
          <w:rFonts w:asciiTheme="majorHAnsi" w:hAnsiTheme="majorHAnsi"/>
        </w:rPr>
        <w:t>of</w:t>
      </w:r>
      <w:proofErr w:type="gramEnd"/>
      <w:r w:rsidR="00E70680">
        <w:rPr>
          <w:rFonts w:asciiTheme="majorHAnsi" w:hAnsiTheme="majorHAnsi"/>
        </w:rPr>
        <w:t xml:space="preserve"> fiction, nonfiction, etc</w:t>
      </w:r>
    </w:p>
    <w:p w14:paraId="7A459B02" w14:textId="77777777" w:rsidR="00543930" w:rsidRDefault="00E70680" w:rsidP="00141C7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Increase/ decrease in circulation from previous year.</w:t>
      </w:r>
    </w:p>
    <w:p w14:paraId="5B589688" w14:textId="77777777" w:rsidR="00434B58" w:rsidRDefault="00543930" w:rsidP="00141C7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Compare circulation during events/ promotions/ competitions</w:t>
      </w:r>
    </w:p>
    <w:p w14:paraId="7093D484" w14:textId="77777777" w:rsidR="003B4B0A" w:rsidRPr="00C67AD6" w:rsidRDefault="001D0241" w:rsidP="00141C7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67AD6">
        <w:rPr>
          <w:rFonts w:asciiTheme="majorHAnsi" w:hAnsiTheme="majorHAnsi"/>
        </w:rPr>
        <w:t>Number of students who have not borrowed at each year level/</w:t>
      </w:r>
      <w:r w:rsidR="003B4B0A" w:rsidRPr="00C67AD6">
        <w:rPr>
          <w:rFonts w:asciiTheme="majorHAnsi" w:hAnsiTheme="majorHAnsi"/>
        </w:rPr>
        <w:t xml:space="preserve"> class </w:t>
      </w:r>
    </w:p>
    <w:p w14:paraId="724CC87B" w14:textId="77777777" w:rsidR="003B4B0A" w:rsidRPr="00C67AD6" w:rsidRDefault="003B4B0A" w:rsidP="00141C7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67AD6">
        <w:rPr>
          <w:rFonts w:asciiTheme="majorHAnsi" w:hAnsiTheme="majorHAnsi"/>
        </w:rPr>
        <w:t>Top 20 most popular fiction books</w:t>
      </w:r>
    </w:p>
    <w:p w14:paraId="06B412B2" w14:textId="77777777" w:rsidR="003B4B0A" w:rsidRPr="00C67AD6" w:rsidRDefault="003B4B0A" w:rsidP="00141C71">
      <w:pPr>
        <w:pStyle w:val="ListParagraph"/>
        <w:numPr>
          <w:ilvl w:val="0"/>
          <w:numId w:val="7"/>
        </w:numPr>
        <w:rPr>
          <w:rFonts w:asciiTheme="majorHAnsi" w:hAnsiTheme="majorHAnsi"/>
          <w:szCs w:val="22"/>
          <w:lang w:val="en-AU"/>
        </w:rPr>
      </w:pPr>
      <w:r w:rsidRPr="00C67AD6">
        <w:rPr>
          <w:rFonts w:asciiTheme="majorHAnsi" w:hAnsiTheme="majorHAnsi"/>
        </w:rPr>
        <w:t>Top 20 most popular non-fiction books</w:t>
      </w:r>
    </w:p>
    <w:p w14:paraId="453DDB74" w14:textId="77777777" w:rsidR="00763E4E" w:rsidRPr="00C67AD6" w:rsidRDefault="00763E4E" w:rsidP="003B4B0A">
      <w:pPr>
        <w:rPr>
          <w:rFonts w:asciiTheme="majorHAnsi" w:hAnsiTheme="majorHAnsi"/>
        </w:rPr>
      </w:pPr>
    </w:p>
    <w:p w14:paraId="7118D218" w14:textId="77777777" w:rsidR="00C67AD6" w:rsidRPr="00C67AD6" w:rsidRDefault="00C67AD6" w:rsidP="00C67AD6">
      <w:pPr>
        <w:rPr>
          <w:rFonts w:asciiTheme="majorHAnsi" w:hAnsiTheme="majorHAnsi"/>
          <w:szCs w:val="20"/>
          <w:lang w:val="en-AU"/>
        </w:rPr>
      </w:pPr>
      <w:r w:rsidRPr="00C67AD6">
        <w:rPr>
          <w:rFonts w:asciiTheme="majorHAnsi" w:hAnsiTheme="majorHAnsi"/>
          <w:szCs w:val="22"/>
          <w:lang w:val="en-AU"/>
        </w:rPr>
        <w:br/>
        <w:t> </w:t>
      </w:r>
      <w:r w:rsidRPr="00C67AD6">
        <w:rPr>
          <w:rFonts w:asciiTheme="majorHAnsi" w:hAnsiTheme="majorHAnsi"/>
          <w:b/>
          <w:szCs w:val="22"/>
          <w:lang w:val="en-AU"/>
        </w:rPr>
        <w:t>Collection Stats:</w:t>
      </w:r>
      <w:r w:rsidRPr="00C67AD6">
        <w:rPr>
          <w:rFonts w:asciiTheme="majorHAnsi" w:hAnsiTheme="majorHAnsi"/>
          <w:b/>
          <w:szCs w:val="22"/>
          <w:lang w:val="en-AU"/>
        </w:rPr>
        <w:br/>
        <w:t> </w:t>
      </w:r>
      <w:r w:rsidRPr="00C67AD6">
        <w:rPr>
          <w:rFonts w:asciiTheme="majorHAnsi" w:hAnsiTheme="majorHAnsi"/>
          <w:szCs w:val="22"/>
          <w:lang w:val="en-AU"/>
        </w:rPr>
        <w:t xml:space="preserve">Number of new resources catalogued </w:t>
      </w:r>
      <w:r w:rsidR="00543930">
        <w:rPr>
          <w:rFonts w:asciiTheme="majorHAnsi" w:hAnsiTheme="majorHAnsi"/>
          <w:szCs w:val="22"/>
          <w:lang w:val="en-AU"/>
        </w:rPr>
        <w:t>during the</w:t>
      </w:r>
      <w:r w:rsidRPr="00C67AD6">
        <w:rPr>
          <w:rFonts w:asciiTheme="majorHAnsi" w:hAnsiTheme="majorHAnsi"/>
          <w:szCs w:val="22"/>
          <w:lang w:val="en-AU"/>
        </w:rPr>
        <w:t xml:space="preserve"> year by location &amp; </w:t>
      </w:r>
      <w:proofErr w:type="spellStart"/>
      <w:r w:rsidRPr="00C67AD6">
        <w:rPr>
          <w:rFonts w:asciiTheme="majorHAnsi" w:hAnsiTheme="majorHAnsi"/>
          <w:szCs w:val="22"/>
          <w:lang w:val="en-AU"/>
        </w:rPr>
        <w:t>gmd</w:t>
      </w:r>
      <w:proofErr w:type="spellEnd"/>
      <w:r w:rsidRPr="00C67AD6">
        <w:rPr>
          <w:rFonts w:asciiTheme="majorHAnsi" w:hAnsiTheme="majorHAnsi"/>
          <w:szCs w:val="22"/>
          <w:lang w:val="en-AU"/>
        </w:rPr>
        <w:br/>
        <w:t> Average age of resources in collection</w:t>
      </w:r>
      <w:r w:rsidRPr="00C67AD6">
        <w:rPr>
          <w:rFonts w:asciiTheme="majorHAnsi" w:hAnsiTheme="majorHAnsi"/>
          <w:szCs w:val="22"/>
          <w:lang w:val="en-AU"/>
        </w:rPr>
        <w:br/>
      </w:r>
    </w:p>
    <w:p w14:paraId="6040E491" w14:textId="77777777" w:rsidR="00C67AD6" w:rsidRPr="00C67AD6" w:rsidRDefault="00C67AD6" w:rsidP="00C67AD6">
      <w:pPr>
        <w:numPr>
          <w:ilvl w:val="0"/>
          <w:numId w:val="9"/>
        </w:numPr>
        <w:spacing w:beforeLines="1" w:before="2" w:afterLines="1" w:after="2"/>
        <w:ind w:left="1440"/>
        <w:rPr>
          <w:rFonts w:asciiTheme="majorHAnsi" w:hAnsiTheme="majorHAnsi"/>
          <w:szCs w:val="20"/>
          <w:lang w:val="en-AU"/>
        </w:rPr>
      </w:pPr>
      <w:r w:rsidRPr="00C67AD6">
        <w:rPr>
          <w:rFonts w:asciiTheme="majorHAnsi" w:hAnsiTheme="majorHAnsi"/>
          <w:szCs w:val="22"/>
          <w:lang w:val="en-AU"/>
        </w:rPr>
        <w:t xml:space="preserve">Percentage of resources older than 10 years </w:t>
      </w:r>
    </w:p>
    <w:p w14:paraId="348D86A3" w14:textId="77777777" w:rsidR="00C67AD6" w:rsidRPr="00C67AD6" w:rsidRDefault="00C67AD6" w:rsidP="00C67AD6">
      <w:pPr>
        <w:numPr>
          <w:ilvl w:val="0"/>
          <w:numId w:val="9"/>
        </w:numPr>
        <w:spacing w:beforeLines="1" w:before="2" w:afterLines="1" w:after="2"/>
        <w:ind w:left="1440"/>
        <w:rPr>
          <w:rFonts w:asciiTheme="majorHAnsi" w:hAnsiTheme="majorHAnsi"/>
          <w:szCs w:val="20"/>
          <w:lang w:val="en-AU"/>
        </w:rPr>
      </w:pPr>
      <w:r w:rsidRPr="00C67AD6">
        <w:rPr>
          <w:rFonts w:asciiTheme="majorHAnsi" w:hAnsiTheme="majorHAnsi"/>
          <w:szCs w:val="22"/>
          <w:lang w:val="en-AU"/>
        </w:rPr>
        <w:t xml:space="preserve">Percentage of resources older than 20 years </w:t>
      </w:r>
    </w:p>
    <w:p w14:paraId="3472EDA3" w14:textId="77777777" w:rsidR="00C67AD6" w:rsidRPr="00C67AD6" w:rsidRDefault="00C67AD6" w:rsidP="00543930">
      <w:pPr>
        <w:spacing w:beforeLines="1" w:before="2" w:afterLines="1" w:after="2"/>
        <w:ind w:left="1440"/>
        <w:rPr>
          <w:rFonts w:asciiTheme="majorHAnsi" w:hAnsiTheme="majorHAnsi"/>
          <w:szCs w:val="20"/>
          <w:lang w:val="en-AU"/>
        </w:rPr>
      </w:pPr>
    </w:p>
    <w:p w14:paraId="38135890" w14:textId="77777777" w:rsidR="00C67AD6" w:rsidRPr="00C67AD6" w:rsidRDefault="00C67AD6" w:rsidP="00C67AD6">
      <w:pPr>
        <w:rPr>
          <w:rFonts w:asciiTheme="majorHAnsi" w:hAnsiTheme="majorHAnsi"/>
          <w:b/>
          <w:szCs w:val="20"/>
          <w:lang w:val="en-AU"/>
        </w:rPr>
      </w:pPr>
      <w:r w:rsidRPr="00C67AD6">
        <w:rPr>
          <w:rFonts w:asciiTheme="majorHAnsi" w:hAnsiTheme="majorHAnsi"/>
          <w:b/>
          <w:szCs w:val="22"/>
          <w:lang w:val="en-AU"/>
        </w:rPr>
        <w:t>Australian content</w:t>
      </w:r>
    </w:p>
    <w:p w14:paraId="593957B0" w14:textId="77777777" w:rsidR="00C67AD6" w:rsidRPr="00C67AD6" w:rsidRDefault="00C67AD6" w:rsidP="00C67AD6">
      <w:pPr>
        <w:numPr>
          <w:ilvl w:val="0"/>
          <w:numId w:val="10"/>
        </w:numPr>
        <w:spacing w:beforeLines="1" w:before="2" w:afterLines="1" w:after="2"/>
        <w:ind w:left="1440"/>
        <w:rPr>
          <w:rFonts w:asciiTheme="majorHAnsi" w:hAnsiTheme="majorHAnsi"/>
          <w:szCs w:val="20"/>
          <w:lang w:val="en-AU"/>
        </w:rPr>
      </w:pPr>
      <w:r w:rsidRPr="00C67AD6">
        <w:rPr>
          <w:rFonts w:asciiTheme="majorHAnsi" w:hAnsiTheme="majorHAnsi"/>
          <w:szCs w:val="22"/>
          <w:lang w:val="en-AU"/>
        </w:rPr>
        <w:t xml:space="preserve">% </w:t>
      </w:r>
      <w:proofErr w:type="gramStart"/>
      <w:r w:rsidRPr="00C67AD6">
        <w:rPr>
          <w:rFonts w:asciiTheme="majorHAnsi" w:hAnsiTheme="majorHAnsi"/>
          <w:szCs w:val="22"/>
          <w:lang w:val="en-AU"/>
        </w:rPr>
        <w:t>of</w:t>
      </w:r>
      <w:proofErr w:type="gramEnd"/>
      <w:r w:rsidRPr="00C67AD6">
        <w:rPr>
          <w:rFonts w:asciiTheme="majorHAnsi" w:hAnsiTheme="majorHAnsi"/>
          <w:szCs w:val="22"/>
          <w:lang w:val="en-AU"/>
        </w:rPr>
        <w:t xml:space="preserve"> new books by Australian publishers </w:t>
      </w:r>
    </w:p>
    <w:p w14:paraId="07E5F0CE" w14:textId="77777777" w:rsidR="00543930" w:rsidRDefault="00543930" w:rsidP="00543930">
      <w:pPr>
        <w:spacing w:beforeLines="1" w:before="2" w:afterLines="1" w:after="2"/>
        <w:ind w:left="1440"/>
        <w:rPr>
          <w:rFonts w:asciiTheme="majorHAnsi" w:hAnsiTheme="majorHAnsi"/>
          <w:szCs w:val="20"/>
          <w:lang w:val="en-AU"/>
        </w:rPr>
      </w:pPr>
    </w:p>
    <w:p w14:paraId="1B53B799" w14:textId="77777777" w:rsidR="00543930" w:rsidRDefault="00543930" w:rsidP="00543930">
      <w:pPr>
        <w:spacing w:beforeLines="1" w:before="2" w:afterLines="1" w:after="2"/>
        <w:ind w:left="1440"/>
        <w:rPr>
          <w:rFonts w:asciiTheme="majorHAnsi" w:hAnsiTheme="majorHAnsi"/>
          <w:szCs w:val="20"/>
          <w:lang w:val="en-AU"/>
        </w:rPr>
      </w:pPr>
    </w:p>
    <w:p w14:paraId="75B73B3A" w14:textId="77777777" w:rsidR="00C67AD6" w:rsidRPr="00543930" w:rsidRDefault="00543930" w:rsidP="00543930">
      <w:pPr>
        <w:spacing w:beforeLines="1" w:before="2" w:afterLines="1" w:after="2"/>
        <w:rPr>
          <w:rFonts w:asciiTheme="majorHAnsi" w:hAnsiTheme="majorHAnsi"/>
          <w:b/>
          <w:szCs w:val="20"/>
          <w:lang w:val="en-AU"/>
        </w:rPr>
      </w:pPr>
      <w:r w:rsidRPr="00543930">
        <w:rPr>
          <w:rFonts w:asciiTheme="majorHAnsi" w:hAnsiTheme="majorHAnsi"/>
          <w:b/>
          <w:szCs w:val="20"/>
          <w:lang w:val="en-AU"/>
        </w:rPr>
        <w:t>General Student Opinion Surveys</w:t>
      </w:r>
    </w:p>
    <w:p w14:paraId="11680753" w14:textId="77777777" w:rsidR="005D5501" w:rsidRPr="00543930" w:rsidRDefault="005D5501">
      <w:pPr>
        <w:rPr>
          <w:rFonts w:asciiTheme="majorHAnsi" w:hAnsiTheme="majorHAnsi"/>
          <w:szCs w:val="20"/>
          <w:lang w:val="en-AU"/>
        </w:rPr>
      </w:pPr>
    </w:p>
    <w:sectPr w:rsidR="005D5501" w:rsidRPr="00543930" w:rsidSect="00434B58">
      <w:head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3608FB1" w14:textId="77777777" w:rsidR="00000000" w:rsidRDefault="0032683A">
      <w:r>
        <w:separator/>
      </w:r>
    </w:p>
  </w:endnote>
  <w:endnote w:type="continuationSeparator" w:id="0">
    <w:p w14:paraId="42BE3558" w14:textId="77777777" w:rsidR="00000000" w:rsidRDefault="0032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E734C60" w14:textId="77777777" w:rsidR="00000000" w:rsidRDefault="0032683A">
      <w:r>
        <w:separator/>
      </w:r>
    </w:p>
  </w:footnote>
  <w:footnote w:type="continuationSeparator" w:id="0">
    <w:p w14:paraId="7C63A175" w14:textId="77777777" w:rsidR="00000000" w:rsidRDefault="003268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8587C" w14:textId="77777777" w:rsidR="00487022" w:rsidRDefault="00487022">
    <w:pPr>
      <w:pStyle w:val="Header"/>
    </w:pPr>
    <w:r>
      <w:t>Catholic Education Services, Cairns Diocese</w:t>
    </w:r>
  </w:p>
  <w:p w14:paraId="13E75A14" w14:textId="77777777" w:rsidR="00487022" w:rsidRDefault="004870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B5D91"/>
    <w:multiLevelType w:val="hybridMultilevel"/>
    <w:tmpl w:val="99421C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5C40D8"/>
    <w:multiLevelType w:val="multilevel"/>
    <w:tmpl w:val="F768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E4CC7"/>
    <w:multiLevelType w:val="hybridMultilevel"/>
    <w:tmpl w:val="79BA6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51038"/>
    <w:multiLevelType w:val="multilevel"/>
    <w:tmpl w:val="F768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61843"/>
    <w:multiLevelType w:val="hybridMultilevel"/>
    <w:tmpl w:val="0F0C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F36A2"/>
    <w:multiLevelType w:val="multilevel"/>
    <w:tmpl w:val="6C5A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50765"/>
    <w:rsid w:val="00141C71"/>
    <w:rsid w:val="00176C0A"/>
    <w:rsid w:val="001D0241"/>
    <w:rsid w:val="0032683A"/>
    <w:rsid w:val="003B4B0A"/>
    <w:rsid w:val="00434B58"/>
    <w:rsid w:val="00487022"/>
    <w:rsid w:val="00490136"/>
    <w:rsid w:val="00543930"/>
    <w:rsid w:val="005D5501"/>
    <w:rsid w:val="006918B5"/>
    <w:rsid w:val="00692A31"/>
    <w:rsid w:val="006C26F7"/>
    <w:rsid w:val="006E2B51"/>
    <w:rsid w:val="00763E4E"/>
    <w:rsid w:val="007A1E37"/>
    <w:rsid w:val="00C1735A"/>
    <w:rsid w:val="00C67AD6"/>
    <w:rsid w:val="00E70680"/>
    <w:rsid w:val="00F50765"/>
    <w:rsid w:val="00FC1B0B"/>
    <w:rsid w:val="00FE34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BF0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F50765"/>
    <w:pPr>
      <w:spacing w:beforeLines="1" w:afterLines="1"/>
    </w:pPr>
    <w:rPr>
      <w:rFonts w:ascii="Times" w:hAnsi="Times"/>
      <w:sz w:val="20"/>
      <w:szCs w:val="20"/>
      <w:lang w:val="en-AU"/>
    </w:rPr>
  </w:style>
  <w:style w:type="character" w:customStyle="1" w:styleId="rvts3">
    <w:name w:val="rvts3"/>
    <w:basedOn w:val="DefaultParagraphFont"/>
    <w:rsid w:val="00F50765"/>
  </w:style>
  <w:style w:type="character" w:customStyle="1" w:styleId="rvts2">
    <w:name w:val="rvts2"/>
    <w:basedOn w:val="DefaultParagraphFont"/>
    <w:rsid w:val="00F50765"/>
  </w:style>
  <w:style w:type="paragraph" w:styleId="ListParagraph">
    <w:name w:val="List Paragraph"/>
    <w:basedOn w:val="Normal"/>
    <w:uiPriority w:val="34"/>
    <w:qFormat/>
    <w:rsid w:val="00141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B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B0B"/>
  </w:style>
  <w:style w:type="paragraph" w:styleId="Footer">
    <w:name w:val="footer"/>
    <w:basedOn w:val="Normal"/>
    <w:link w:val="FooterChar"/>
    <w:uiPriority w:val="99"/>
    <w:semiHidden/>
    <w:unhideWhenUsed/>
    <w:rsid w:val="00FC1B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B0B"/>
  </w:style>
  <w:style w:type="table" w:styleId="TableGrid">
    <w:name w:val="Table Grid"/>
    <w:basedOn w:val="TableNormal"/>
    <w:uiPriority w:val="59"/>
    <w:rsid w:val="004870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3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systemaccess:Documents:2009%20School%20LIbraries:statistics:silkwoo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Sheet1!$B$33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dLbls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Sheet1!$A$34:$A$43</c:f>
              <c:strCache>
                <c:ptCount val="10"/>
                <c:pt idx="0">
                  <c:v>elc</c:v>
                </c:pt>
                <c:pt idx="1">
                  <c:v>prep</c:v>
                </c:pt>
                <c:pt idx="2">
                  <c:v>yr 1</c:v>
                </c:pt>
                <c:pt idx="3">
                  <c:v>yr 2</c:v>
                </c:pt>
                <c:pt idx="4">
                  <c:v>yr 3</c:v>
                </c:pt>
                <c:pt idx="5">
                  <c:v>yr 4</c:v>
                </c:pt>
                <c:pt idx="6">
                  <c:v>yr 5</c:v>
                </c:pt>
                <c:pt idx="7">
                  <c:v>yr 6</c:v>
                </c:pt>
                <c:pt idx="8">
                  <c:v>yr 7</c:v>
                </c:pt>
                <c:pt idx="9">
                  <c:v>average per student overall</c:v>
                </c:pt>
              </c:strCache>
            </c:strRef>
          </c:cat>
          <c:val>
            <c:numRef>
              <c:f>Sheet1!$B$34:$B$43</c:f>
              <c:numCache>
                <c:formatCode>0.00</c:formatCode>
                <c:ptCount val="10"/>
                <c:pt idx="0">
                  <c:v>17.04347826086957</c:v>
                </c:pt>
                <c:pt idx="1">
                  <c:v>13.81818181818182</c:v>
                </c:pt>
                <c:pt idx="2">
                  <c:v>38.07692307692308</c:v>
                </c:pt>
                <c:pt idx="3">
                  <c:v>34.0</c:v>
                </c:pt>
                <c:pt idx="4">
                  <c:v>18.0</c:v>
                </c:pt>
                <c:pt idx="5">
                  <c:v>14.5</c:v>
                </c:pt>
                <c:pt idx="6">
                  <c:v>23.9</c:v>
                </c:pt>
                <c:pt idx="7">
                  <c:v>15.77777777777778</c:v>
                </c:pt>
                <c:pt idx="8">
                  <c:v>27.4</c:v>
                </c:pt>
                <c:pt idx="9">
                  <c:v>22.46391752577318</c:v>
                </c:pt>
              </c:numCache>
            </c:numRef>
          </c:val>
        </c:ser>
        <c:ser>
          <c:idx val="1"/>
          <c:order val="1"/>
          <c:tx>
            <c:strRef>
              <c:f>Sheet1!$C$33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dLbls>
            <c:dLbl>
              <c:idx val="9"/>
              <c:layout>
                <c:manualLayout>
                  <c:x val="0.0"/>
                  <c:y val="-0.0370370370370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Sheet1!$A$34:$A$43</c:f>
              <c:strCache>
                <c:ptCount val="10"/>
                <c:pt idx="0">
                  <c:v>elc</c:v>
                </c:pt>
                <c:pt idx="1">
                  <c:v>prep</c:v>
                </c:pt>
                <c:pt idx="2">
                  <c:v>yr 1</c:v>
                </c:pt>
                <c:pt idx="3">
                  <c:v>yr 2</c:v>
                </c:pt>
                <c:pt idx="4">
                  <c:v>yr 3</c:v>
                </c:pt>
                <c:pt idx="5">
                  <c:v>yr 4</c:v>
                </c:pt>
                <c:pt idx="6">
                  <c:v>yr 5</c:v>
                </c:pt>
                <c:pt idx="7">
                  <c:v>yr 6</c:v>
                </c:pt>
                <c:pt idx="8">
                  <c:v>yr 7</c:v>
                </c:pt>
                <c:pt idx="9">
                  <c:v>average per student overall</c:v>
                </c:pt>
              </c:strCache>
            </c:strRef>
          </c:cat>
          <c:val>
            <c:numRef>
              <c:f>Sheet1!$C$34:$C$43</c:f>
              <c:numCache>
                <c:formatCode>0.00</c:formatCode>
                <c:ptCount val="10"/>
                <c:pt idx="0">
                  <c:v>31.19047619047619</c:v>
                </c:pt>
                <c:pt idx="1">
                  <c:v>16.09090909090909</c:v>
                </c:pt>
                <c:pt idx="2">
                  <c:v>28.69230769230769</c:v>
                </c:pt>
                <c:pt idx="3">
                  <c:v>13.75</c:v>
                </c:pt>
                <c:pt idx="4">
                  <c:v>20.0</c:v>
                </c:pt>
                <c:pt idx="5">
                  <c:v>21.66666666666667</c:v>
                </c:pt>
                <c:pt idx="6">
                  <c:v>27.2</c:v>
                </c:pt>
                <c:pt idx="7">
                  <c:v>27.0</c:v>
                </c:pt>
                <c:pt idx="8">
                  <c:v>25.7</c:v>
                </c:pt>
                <c:pt idx="9">
                  <c:v>24.87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83926088"/>
        <c:axId val="2083929064"/>
        <c:axId val="0"/>
      </c:bar3DChart>
      <c:catAx>
        <c:axId val="2083926088"/>
        <c:scaling>
          <c:orientation val="minMax"/>
        </c:scaling>
        <c:delete val="0"/>
        <c:axPos val="b"/>
        <c:majorTickMark val="out"/>
        <c:minorTickMark val="none"/>
        <c:tickLblPos val="nextTo"/>
        <c:crossAx val="2083929064"/>
        <c:crosses val="autoZero"/>
        <c:auto val="1"/>
        <c:lblAlgn val="ctr"/>
        <c:lblOffset val="100"/>
        <c:noMultiLvlLbl val="0"/>
      </c:catAx>
      <c:valAx>
        <c:axId val="208392906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083926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2</Pages>
  <Words>379</Words>
  <Characters>2165</Characters>
  <Application>Microsoft Macintosh Word</Application>
  <DocSecurity>0</DocSecurity>
  <Lines>18</Lines>
  <Paragraphs>5</Paragraphs>
  <ScaleCrop>false</ScaleCrop>
  <Company>Catholic Education Services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Hughes</dc:creator>
  <cp:keywords/>
  <cp:lastModifiedBy>Fran Hughes</cp:lastModifiedBy>
  <cp:revision>11</cp:revision>
  <dcterms:created xsi:type="dcterms:W3CDTF">2010-11-22T12:58:00Z</dcterms:created>
  <dcterms:modified xsi:type="dcterms:W3CDTF">2012-02-04T04:16:00Z</dcterms:modified>
</cp:coreProperties>
</file>